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6B28" w14:textId="77777777" w:rsidR="00F93B80" w:rsidRDefault="00F93B80" w:rsidP="00F93B80">
      <w:pPr>
        <w:jc w:val="center"/>
        <w:rPr>
          <w:rFonts w:ascii="Arial" w:hAnsi="Arial" w:cs="Arial"/>
        </w:rPr>
      </w:pPr>
      <w:r>
        <w:rPr>
          <w:rFonts w:ascii="Arial" w:hAnsi="Arial" w:cs="Arial"/>
        </w:rPr>
        <w:t>Weinberg College of Arts &amp; Sciences</w:t>
      </w:r>
    </w:p>
    <w:p w14:paraId="50879EF1" w14:textId="77777777" w:rsidR="00F93B80" w:rsidRDefault="00F93B80" w:rsidP="00F93B80">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7DE97357" w14:textId="4738A3E3" w:rsidR="00F93B80" w:rsidRDefault="00F93B80" w:rsidP="00F93B80">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Asian Languages and Cultures</w:t>
      </w:r>
      <w:r w:rsidR="00E365D7">
        <w:rPr>
          <w:rFonts w:ascii="Arial" w:hAnsi="Arial" w:cs="Arial"/>
          <w:b w:val="0"/>
          <w:bCs w:val="0"/>
          <w:sz w:val="24"/>
          <w:szCs w:val="24"/>
        </w:rPr>
        <w:t xml:space="preserve"> Majors</w:t>
      </w:r>
      <w:r w:rsidR="0049691B">
        <w:rPr>
          <w:rFonts w:ascii="Arial" w:hAnsi="Arial" w:cs="Arial"/>
          <w:b w:val="0"/>
          <w:bCs w:val="0"/>
          <w:sz w:val="24"/>
          <w:szCs w:val="24"/>
        </w:rPr>
        <w:t>, 2018</w:t>
      </w:r>
      <w:r w:rsidR="00B9645C">
        <w:rPr>
          <w:rFonts w:ascii="Arial" w:hAnsi="Arial" w:cs="Arial"/>
          <w:b w:val="0"/>
          <w:bCs w:val="0"/>
          <w:sz w:val="24"/>
          <w:szCs w:val="24"/>
        </w:rPr>
        <w:t>-2019</w:t>
      </w:r>
    </w:p>
    <w:p w14:paraId="7FFAD11B" w14:textId="77777777" w:rsidR="00F93B80" w:rsidRDefault="00F93B80" w:rsidP="00F93B80"/>
    <w:p w14:paraId="5434E66E" w14:textId="77777777" w:rsidR="00F93B80" w:rsidRDefault="00F93B80" w:rsidP="00F93B80">
      <w:pPr>
        <w:rPr>
          <w:rFonts w:ascii="Arial" w:hAnsi="Arial" w:cs="Arial"/>
          <w:b/>
          <w:bCs/>
          <w:i/>
          <w:iCs/>
        </w:rPr>
      </w:pPr>
      <w:r>
        <w:rPr>
          <w:rFonts w:ascii="Arial" w:hAnsi="Arial" w:cs="Arial"/>
          <w:b/>
          <w:bCs/>
          <w:i/>
          <w:iCs/>
        </w:rPr>
        <w:t>Note:  This is a worksheet only. Content has not been verified by the registrar.</w:t>
      </w:r>
    </w:p>
    <w:p w14:paraId="0C78D9EA" w14:textId="77777777" w:rsidR="00F93B80" w:rsidRDefault="00F93B80" w:rsidP="00F93B80"/>
    <w:p w14:paraId="134C9238" w14:textId="77777777" w:rsidR="00F93B80" w:rsidRDefault="00F93B80" w:rsidP="00F93B80">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7B922843" w14:textId="77777777" w:rsidR="00F93B80" w:rsidRDefault="00F93B80" w:rsidP="00F93B80">
      <w:pPr>
        <w:rPr>
          <w:rFonts w:ascii="Arial" w:hAnsi="Arial" w:cs="Arial"/>
        </w:rPr>
      </w:pPr>
    </w:p>
    <w:p w14:paraId="311F7BD7" w14:textId="77777777" w:rsidR="00F93B80" w:rsidRDefault="00F93B80" w:rsidP="00F93B80">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1FDEB75B" w14:textId="77777777" w:rsidR="00F93B80" w:rsidRDefault="00F93B80" w:rsidP="00F93B80">
      <w:pPr>
        <w:pStyle w:val="Footer"/>
        <w:tabs>
          <w:tab w:val="clear" w:pos="4320"/>
          <w:tab w:val="clear" w:pos="8640"/>
        </w:tabs>
        <w:rPr>
          <w:rFonts w:ascii="Arial" w:hAnsi="Arial" w:cs="Arial"/>
        </w:rPr>
      </w:pPr>
    </w:p>
    <w:p w14:paraId="3E2CE624" w14:textId="77777777" w:rsidR="00F93B80" w:rsidRDefault="00F93B80" w:rsidP="00F93B80">
      <w:pPr>
        <w:pStyle w:val="Footer"/>
        <w:tabs>
          <w:tab w:val="clear" w:pos="4320"/>
          <w:tab w:val="clear" w:pos="8640"/>
        </w:tabs>
        <w:rPr>
          <w:rFonts w:ascii="Arial" w:hAnsi="Arial" w:cs="Arial"/>
          <w:u w:val="single"/>
        </w:rPr>
      </w:pPr>
      <w:r>
        <w:rPr>
          <w:rFonts w:ascii="Arial" w:hAnsi="Arial" w:cs="Arial"/>
          <w:u w:val="single"/>
        </w:rPr>
        <w:t>Part I:  General WCAS Requirements</w:t>
      </w:r>
    </w:p>
    <w:p w14:paraId="5B85C2E0" w14:textId="77777777" w:rsidR="00F93B80" w:rsidRDefault="00F93B80" w:rsidP="00F93B80">
      <w:pPr>
        <w:pStyle w:val="Footer"/>
        <w:tabs>
          <w:tab w:val="clear" w:pos="4320"/>
          <w:tab w:val="clear" w:pos="8640"/>
        </w:tabs>
        <w:rPr>
          <w:rFonts w:ascii="Arial" w:hAnsi="Arial" w:cs="Arial"/>
          <w:u w:val="single"/>
        </w:rPr>
      </w:pPr>
    </w:p>
    <w:p w14:paraId="3591F660" w14:textId="77777777" w:rsidR="00F93B80" w:rsidRDefault="00F93B80" w:rsidP="00F93B80">
      <w:pPr>
        <w:pStyle w:val="Footer"/>
        <w:tabs>
          <w:tab w:val="clear" w:pos="4320"/>
          <w:tab w:val="clear" w:pos="8640"/>
        </w:tabs>
        <w:rPr>
          <w:rFonts w:ascii="Arial" w:hAnsi="Arial" w:cs="Arial"/>
        </w:rPr>
      </w:pPr>
      <w:r>
        <w:rPr>
          <w:rFonts w:ascii="Arial" w:hAnsi="Arial" w:cs="Arial"/>
        </w:rPr>
        <w:t>A. First-Year Seminars (2 courses total). Grade must be D or higher. No P/N.</w:t>
      </w:r>
    </w:p>
    <w:p w14:paraId="3BA5830A" w14:textId="77777777" w:rsidR="00F93B80" w:rsidRDefault="00F93B80" w:rsidP="00F93B80">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93B80" w14:paraId="50B26C1B" w14:textId="77777777" w:rsidTr="00510609">
        <w:tc>
          <w:tcPr>
            <w:tcW w:w="7920" w:type="dxa"/>
          </w:tcPr>
          <w:p w14:paraId="57A0D905" w14:textId="77777777" w:rsidR="00F93B80" w:rsidRDefault="00F93B80" w:rsidP="00510609">
            <w:pPr>
              <w:jc w:val="center"/>
              <w:rPr>
                <w:rFonts w:ascii="Arial" w:hAnsi="Arial" w:cs="Arial"/>
              </w:rPr>
            </w:pPr>
            <w:r>
              <w:rPr>
                <w:rFonts w:ascii="Arial" w:hAnsi="Arial" w:cs="Arial"/>
              </w:rPr>
              <w:t>Course Number &amp; Title</w:t>
            </w:r>
          </w:p>
        </w:tc>
      </w:tr>
      <w:tr w:rsidR="00F93B80" w14:paraId="1F9D6680" w14:textId="77777777" w:rsidTr="00510609">
        <w:tc>
          <w:tcPr>
            <w:tcW w:w="7920" w:type="dxa"/>
          </w:tcPr>
          <w:p w14:paraId="67EA3919" w14:textId="77777777" w:rsidR="00F93B80" w:rsidRDefault="00F93B80" w:rsidP="00510609">
            <w:pPr>
              <w:rPr>
                <w:rFonts w:ascii="Arial" w:hAnsi="Arial" w:cs="Arial"/>
              </w:rPr>
            </w:pPr>
            <w:r>
              <w:rPr>
                <w:rFonts w:ascii="Arial" w:hAnsi="Arial" w:cs="Arial"/>
              </w:rPr>
              <w:t>1.</w:t>
            </w:r>
          </w:p>
        </w:tc>
      </w:tr>
      <w:tr w:rsidR="00F93B80" w14:paraId="5429A34F" w14:textId="77777777" w:rsidTr="00510609">
        <w:tc>
          <w:tcPr>
            <w:tcW w:w="7920" w:type="dxa"/>
          </w:tcPr>
          <w:p w14:paraId="7471FDFC" w14:textId="77777777" w:rsidR="00F93B80" w:rsidRDefault="00F93B80" w:rsidP="00510609">
            <w:pPr>
              <w:rPr>
                <w:rFonts w:ascii="Arial" w:hAnsi="Arial" w:cs="Arial"/>
              </w:rPr>
            </w:pPr>
            <w:r>
              <w:rPr>
                <w:rFonts w:ascii="Arial" w:hAnsi="Arial" w:cs="Arial"/>
              </w:rPr>
              <w:t>2.</w:t>
            </w:r>
          </w:p>
        </w:tc>
      </w:tr>
    </w:tbl>
    <w:p w14:paraId="5C6AE3CA" w14:textId="77777777" w:rsidR="00F93B80" w:rsidRDefault="00F93B80" w:rsidP="00F93B80">
      <w:pPr>
        <w:pStyle w:val="Footer"/>
        <w:tabs>
          <w:tab w:val="clear" w:pos="4320"/>
          <w:tab w:val="clear" w:pos="8640"/>
        </w:tabs>
        <w:rPr>
          <w:rFonts w:ascii="Arial" w:hAnsi="Arial" w:cs="Arial"/>
        </w:rPr>
      </w:pPr>
    </w:p>
    <w:p w14:paraId="0BB1B146" w14:textId="77777777" w:rsidR="00F93B80" w:rsidRDefault="00F93B80" w:rsidP="00F93B80">
      <w:pPr>
        <w:pStyle w:val="Footer"/>
        <w:tabs>
          <w:tab w:val="clear" w:pos="4320"/>
          <w:tab w:val="clear" w:pos="8640"/>
        </w:tabs>
        <w:rPr>
          <w:rFonts w:ascii="Arial" w:hAnsi="Arial" w:cs="Arial"/>
        </w:rPr>
      </w:pPr>
      <w:r>
        <w:rPr>
          <w:rFonts w:ascii="Arial" w:hAnsi="Arial" w:cs="Arial"/>
        </w:rPr>
        <w:t>B. Distribution Requirements (12 courses total).  Includes approved AP credits (max = 2, each in a different area), transfer credits, and courses taken at Northwestern in which a grade of D or higher was earned.  No P/N courses allowed.</w:t>
      </w:r>
    </w:p>
    <w:p w14:paraId="3AEA8BB1" w14:textId="77777777" w:rsidR="00F93B80" w:rsidRDefault="00F93B80" w:rsidP="00F93B80">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93B80" w14:paraId="34309671" w14:textId="77777777" w:rsidTr="00510609">
        <w:tc>
          <w:tcPr>
            <w:tcW w:w="2520" w:type="dxa"/>
          </w:tcPr>
          <w:p w14:paraId="52FDE728" w14:textId="77777777" w:rsidR="00F93B80" w:rsidRDefault="00F93B80" w:rsidP="00510609">
            <w:pPr>
              <w:rPr>
                <w:rFonts w:ascii="Arial" w:hAnsi="Arial" w:cs="Arial"/>
              </w:rPr>
            </w:pPr>
          </w:p>
        </w:tc>
        <w:tc>
          <w:tcPr>
            <w:tcW w:w="5400" w:type="dxa"/>
          </w:tcPr>
          <w:p w14:paraId="7199CBE9" w14:textId="77777777" w:rsidR="00F93B80" w:rsidRDefault="00F93B80" w:rsidP="00510609">
            <w:pPr>
              <w:jc w:val="center"/>
              <w:rPr>
                <w:rFonts w:ascii="Arial" w:hAnsi="Arial" w:cs="Arial"/>
              </w:rPr>
            </w:pPr>
            <w:r>
              <w:rPr>
                <w:rFonts w:ascii="Arial" w:hAnsi="Arial" w:cs="Arial"/>
              </w:rPr>
              <w:t>Course Number &amp; Title</w:t>
            </w:r>
          </w:p>
        </w:tc>
      </w:tr>
      <w:tr w:rsidR="00F93B80" w14:paraId="3377F053" w14:textId="77777777" w:rsidTr="00510609">
        <w:tc>
          <w:tcPr>
            <w:tcW w:w="2520" w:type="dxa"/>
          </w:tcPr>
          <w:p w14:paraId="47083D00" w14:textId="77777777" w:rsidR="00F93B80" w:rsidRDefault="00F93B80" w:rsidP="00510609">
            <w:pPr>
              <w:rPr>
                <w:rFonts w:ascii="Arial" w:hAnsi="Arial" w:cs="Arial"/>
              </w:rPr>
            </w:pPr>
            <w:r>
              <w:rPr>
                <w:rFonts w:ascii="Arial" w:hAnsi="Arial" w:cs="Arial"/>
              </w:rPr>
              <w:t>I.  Natural Sciences</w:t>
            </w:r>
          </w:p>
        </w:tc>
        <w:tc>
          <w:tcPr>
            <w:tcW w:w="5400" w:type="dxa"/>
          </w:tcPr>
          <w:p w14:paraId="2218FB93" w14:textId="77777777" w:rsidR="00F93B80" w:rsidRDefault="00F93B80" w:rsidP="00510609">
            <w:pPr>
              <w:rPr>
                <w:rFonts w:ascii="Arial" w:hAnsi="Arial" w:cs="Arial"/>
              </w:rPr>
            </w:pPr>
            <w:r>
              <w:rPr>
                <w:rFonts w:ascii="Arial" w:hAnsi="Arial" w:cs="Arial"/>
              </w:rPr>
              <w:t>1.</w:t>
            </w:r>
          </w:p>
        </w:tc>
      </w:tr>
      <w:tr w:rsidR="00F93B80" w14:paraId="7252866E" w14:textId="77777777" w:rsidTr="00510609">
        <w:tc>
          <w:tcPr>
            <w:tcW w:w="2520" w:type="dxa"/>
          </w:tcPr>
          <w:p w14:paraId="1B4B634A" w14:textId="77777777" w:rsidR="00F93B80" w:rsidRDefault="00F93B80" w:rsidP="00510609">
            <w:pPr>
              <w:rPr>
                <w:rFonts w:ascii="Arial" w:hAnsi="Arial" w:cs="Arial"/>
              </w:rPr>
            </w:pPr>
          </w:p>
        </w:tc>
        <w:tc>
          <w:tcPr>
            <w:tcW w:w="5400" w:type="dxa"/>
          </w:tcPr>
          <w:p w14:paraId="362CDE22" w14:textId="77777777" w:rsidR="00F93B80" w:rsidRDefault="00F93B80" w:rsidP="00510609">
            <w:pPr>
              <w:rPr>
                <w:rFonts w:ascii="Arial" w:hAnsi="Arial" w:cs="Arial"/>
              </w:rPr>
            </w:pPr>
            <w:r>
              <w:rPr>
                <w:rFonts w:ascii="Arial" w:hAnsi="Arial" w:cs="Arial"/>
              </w:rPr>
              <w:t>2.</w:t>
            </w:r>
          </w:p>
        </w:tc>
      </w:tr>
      <w:tr w:rsidR="00F93B80" w14:paraId="47701C5F" w14:textId="77777777" w:rsidTr="00510609">
        <w:tc>
          <w:tcPr>
            <w:tcW w:w="2520" w:type="dxa"/>
          </w:tcPr>
          <w:p w14:paraId="62FC201F" w14:textId="77777777" w:rsidR="00F93B80" w:rsidRDefault="00F93B80" w:rsidP="00510609">
            <w:pPr>
              <w:rPr>
                <w:rFonts w:ascii="Arial" w:hAnsi="Arial" w:cs="Arial"/>
              </w:rPr>
            </w:pPr>
            <w:r>
              <w:rPr>
                <w:rFonts w:ascii="Arial" w:hAnsi="Arial" w:cs="Arial"/>
              </w:rPr>
              <w:t>II.  Formal Studies</w:t>
            </w:r>
          </w:p>
        </w:tc>
        <w:tc>
          <w:tcPr>
            <w:tcW w:w="5400" w:type="dxa"/>
          </w:tcPr>
          <w:p w14:paraId="7D693055" w14:textId="77777777" w:rsidR="00F93B80" w:rsidRDefault="00F93B80" w:rsidP="00510609">
            <w:pPr>
              <w:rPr>
                <w:rFonts w:ascii="Arial" w:hAnsi="Arial" w:cs="Arial"/>
              </w:rPr>
            </w:pPr>
            <w:r>
              <w:rPr>
                <w:rFonts w:ascii="Arial" w:hAnsi="Arial" w:cs="Arial"/>
              </w:rPr>
              <w:t>1.</w:t>
            </w:r>
          </w:p>
        </w:tc>
      </w:tr>
      <w:tr w:rsidR="00F93B80" w14:paraId="236BA7CC" w14:textId="77777777" w:rsidTr="00510609">
        <w:tc>
          <w:tcPr>
            <w:tcW w:w="2520" w:type="dxa"/>
          </w:tcPr>
          <w:p w14:paraId="32FD4D24" w14:textId="77777777" w:rsidR="00F93B80" w:rsidRDefault="00F93B80" w:rsidP="00510609">
            <w:pPr>
              <w:rPr>
                <w:rFonts w:ascii="Arial" w:hAnsi="Arial" w:cs="Arial"/>
              </w:rPr>
            </w:pPr>
          </w:p>
        </w:tc>
        <w:tc>
          <w:tcPr>
            <w:tcW w:w="5400" w:type="dxa"/>
          </w:tcPr>
          <w:p w14:paraId="3A8535BF" w14:textId="77777777" w:rsidR="00F93B80" w:rsidRDefault="00F93B80" w:rsidP="00510609">
            <w:pPr>
              <w:rPr>
                <w:rFonts w:ascii="Arial" w:hAnsi="Arial" w:cs="Arial"/>
              </w:rPr>
            </w:pPr>
            <w:r>
              <w:rPr>
                <w:rFonts w:ascii="Arial" w:hAnsi="Arial" w:cs="Arial"/>
              </w:rPr>
              <w:t>2.</w:t>
            </w:r>
          </w:p>
        </w:tc>
      </w:tr>
      <w:tr w:rsidR="00F93B80" w14:paraId="3B3E1CEE" w14:textId="77777777" w:rsidTr="00510609">
        <w:tc>
          <w:tcPr>
            <w:tcW w:w="2520" w:type="dxa"/>
          </w:tcPr>
          <w:p w14:paraId="7410F48E" w14:textId="77777777" w:rsidR="00F93B80" w:rsidRDefault="00F93B80" w:rsidP="00510609">
            <w:pPr>
              <w:rPr>
                <w:rFonts w:ascii="Arial" w:hAnsi="Arial" w:cs="Arial"/>
              </w:rPr>
            </w:pPr>
            <w:r>
              <w:rPr>
                <w:rFonts w:ascii="Arial" w:hAnsi="Arial" w:cs="Arial"/>
              </w:rPr>
              <w:t>III. Social Sciences</w:t>
            </w:r>
          </w:p>
        </w:tc>
        <w:tc>
          <w:tcPr>
            <w:tcW w:w="5400" w:type="dxa"/>
          </w:tcPr>
          <w:p w14:paraId="4982D54F" w14:textId="77777777" w:rsidR="00F93B80" w:rsidRDefault="00F93B80" w:rsidP="00510609">
            <w:pPr>
              <w:rPr>
                <w:rFonts w:ascii="Arial" w:hAnsi="Arial" w:cs="Arial"/>
              </w:rPr>
            </w:pPr>
            <w:r>
              <w:rPr>
                <w:rFonts w:ascii="Arial" w:hAnsi="Arial" w:cs="Arial"/>
              </w:rPr>
              <w:t>1</w:t>
            </w:r>
          </w:p>
        </w:tc>
      </w:tr>
      <w:tr w:rsidR="00F93B80" w14:paraId="5E25021D" w14:textId="77777777" w:rsidTr="00510609">
        <w:tc>
          <w:tcPr>
            <w:tcW w:w="2520" w:type="dxa"/>
          </w:tcPr>
          <w:p w14:paraId="58E89925" w14:textId="77777777" w:rsidR="00F93B80" w:rsidRDefault="00F93B80" w:rsidP="00510609">
            <w:pPr>
              <w:rPr>
                <w:rFonts w:ascii="Arial" w:hAnsi="Arial" w:cs="Arial"/>
              </w:rPr>
            </w:pPr>
          </w:p>
        </w:tc>
        <w:tc>
          <w:tcPr>
            <w:tcW w:w="5400" w:type="dxa"/>
          </w:tcPr>
          <w:p w14:paraId="6E48139B" w14:textId="77777777" w:rsidR="00F93B80" w:rsidRDefault="00F93B80" w:rsidP="00510609">
            <w:pPr>
              <w:rPr>
                <w:rFonts w:ascii="Arial" w:hAnsi="Arial" w:cs="Arial"/>
              </w:rPr>
            </w:pPr>
            <w:r>
              <w:rPr>
                <w:rFonts w:ascii="Arial" w:hAnsi="Arial" w:cs="Arial"/>
              </w:rPr>
              <w:t>2</w:t>
            </w:r>
          </w:p>
        </w:tc>
      </w:tr>
      <w:tr w:rsidR="00F93B80" w14:paraId="0C26F634" w14:textId="77777777" w:rsidTr="00510609">
        <w:tc>
          <w:tcPr>
            <w:tcW w:w="2520" w:type="dxa"/>
          </w:tcPr>
          <w:p w14:paraId="4CCF0673" w14:textId="77777777" w:rsidR="00F93B80" w:rsidRDefault="00F93B80" w:rsidP="00510609">
            <w:pPr>
              <w:rPr>
                <w:rFonts w:ascii="Arial" w:hAnsi="Arial" w:cs="Arial"/>
              </w:rPr>
            </w:pPr>
            <w:r>
              <w:rPr>
                <w:rFonts w:ascii="Arial" w:hAnsi="Arial" w:cs="Arial"/>
              </w:rPr>
              <w:t>IV.  Historical Studies</w:t>
            </w:r>
          </w:p>
        </w:tc>
        <w:tc>
          <w:tcPr>
            <w:tcW w:w="5400" w:type="dxa"/>
          </w:tcPr>
          <w:p w14:paraId="3D37438B" w14:textId="77777777" w:rsidR="00F93B80" w:rsidRDefault="00F93B80" w:rsidP="00510609">
            <w:pPr>
              <w:rPr>
                <w:rFonts w:ascii="Arial" w:hAnsi="Arial" w:cs="Arial"/>
              </w:rPr>
            </w:pPr>
            <w:r>
              <w:rPr>
                <w:rFonts w:ascii="Arial" w:hAnsi="Arial" w:cs="Arial"/>
              </w:rPr>
              <w:t>1.</w:t>
            </w:r>
          </w:p>
        </w:tc>
      </w:tr>
      <w:tr w:rsidR="00F93B80" w14:paraId="62C63D52" w14:textId="77777777" w:rsidTr="00510609">
        <w:tc>
          <w:tcPr>
            <w:tcW w:w="2520" w:type="dxa"/>
          </w:tcPr>
          <w:p w14:paraId="4DBFE00A" w14:textId="77777777" w:rsidR="00F93B80" w:rsidRDefault="00F93B80" w:rsidP="00510609">
            <w:pPr>
              <w:rPr>
                <w:rFonts w:ascii="Arial" w:hAnsi="Arial" w:cs="Arial"/>
              </w:rPr>
            </w:pPr>
          </w:p>
        </w:tc>
        <w:tc>
          <w:tcPr>
            <w:tcW w:w="5400" w:type="dxa"/>
          </w:tcPr>
          <w:p w14:paraId="5502AD7B" w14:textId="77777777" w:rsidR="00F93B80" w:rsidRDefault="00F93B80" w:rsidP="00510609">
            <w:pPr>
              <w:rPr>
                <w:rFonts w:ascii="Arial" w:hAnsi="Arial" w:cs="Arial"/>
              </w:rPr>
            </w:pPr>
            <w:r>
              <w:rPr>
                <w:rFonts w:ascii="Arial" w:hAnsi="Arial" w:cs="Arial"/>
              </w:rPr>
              <w:t>2.</w:t>
            </w:r>
          </w:p>
        </w:tc>
      </w:tr>
      <w:tr w:rsidR="00F93B80" w14:paraId="3F46CE72" w14:textId="77777777" w:rsidTr="00510609">
        <w:tc>
          <w:tcPr>
            <w:tcW w:w="2520" w:type="dxa"/>
          </w:tcPr>
          <w:p w14:paraId="6A2B535F" w14:textId="77777777" w:rsidR="00F93B80" w:rsidRDefault="00F93B80" w:rsidP="00510609">
            <w:pPr>
              <w:rPr>
                <w:rFonts w:ascii="Arial" w:hAnsi="Arial" w:cs="Arial"/>
              </w:rPr>
            </w:pPr>
            <w:r>
              <w:rPr>
                <w:rFonts w:ascii="Arial" w:hAnsi="Arial" w:cs="Arial"/>
              </w:rPr>
              <w:t>V.  Ethics and Values</w:t>
            </w:r>
          </w:p>
        </w:tc>
        <w:tc>
          <w:tcPr>
            <w:tcW w:w="5400" w:type="dxa"/>
          </w:tcPr>
          <w:p w14:paraId="1B2A4286" w14:textId="77777777" w:rsidR="00F93B80" w:rsidRDefault="00F93B80" w:rsidP="00510609">
            <w:pPr>
              <w:rPr>
                <w:rFonts w:ascii="Arial" w:hAnsi="Arial" w:cs="Arial"/>
              </w:rPr>
            </w:pPr>
            <w:r>
              <w:rPr>
                <w:rFonts w:ascii="Arial" w:hAnsi="Arial" w:cs="Arial"/>
              </w:rPr>
              <w:t>1.</w:t>
            </w:r>
          </w:p>
        </w:tc>
      </w:tr>
      <w:tr w:rsidR="00F93B80" w14:paraId="5E19A7A2" w14:textId="77777777" w:rsidTr="00510609">
        <w:tc>
          <w:tcPr>
            <w:tcW w:w="2520" w:type="dxa"/>
          </w:tcPr>
          <w:p w14:paraId="1A6AB4FF" w14:textId="77777777" w:rsidR="00F93B80" w:rsidRDefault="00F93B80" w:rsidP="00510609">
            <w:pPr>
              <w:rPr>
                <w:rFonts w:ascii="Arial" w:hAnsi="Arial" w:cs="Arial"/>
              </w:rPr>
            </w:pPr>
          </w:p>
        </w:tc>
        <w:tc>
          <w:tcPr>
            <w:tcW w:w="5400" w:type="dxa"/>
          </w:tcPr>
          <w:p w14:paraId="0AAE5C5A" w14:textId="77777777" w:rsidR="00F93B80" w:rsidRDefault="00F93B80" w:rsidP="00510609">
            <w:pPr>
              <w:rPr>
                <w:rFonts w:ascii="Arial" w:hAnsi="Arial" w:cs="Arial"/>
              </w:rPr>
            </w:pPr>
            <w:r>
              <w:rPr>
                <w:rFonts w:ascii="Arial" w:hAnsi="Arial" w:cs="Arial"/>
              </w:rPr>
              <w:t>2.</w:t>
            </w:r>
          </w:p>
        </w:tc>
      </w:tr>
      <w:tr w:rsidR="00F93B80" w14:paraId="6F8F977B" w14:textId="77777777" w:rsidTr="00510609">
        <w:tc>
          <w:tcPr>
            <w:tcW w:w="2520" w:type="dxa"/>
          </w:tcPr>
          <w:p w14:paraId="1940E1DF" w14:textId="77777777" w:rsidR="00F93B80" w:rsidRDefault="00F93B80" w:rsidP="00510609">
            <w:pPr>
              <w:ind w:left="720" w:hanging="720"/>
              <w:rPr>
                <w:rFonts w:ascii="Arial" w:hAnsi="Arial" w:cs="Arial"/>
              </w:rPr>
            </w:pPr>
            <w:r>
              <w:rPr>
                <w:rFonts w:ascii="Arial" w:hAnsi="Arial" w:cs="Arial"/>
              </w:rPr>
              <w:t>VI.  Literature &amp; Art</w:t>
            </w:r>
          </w:p>
        </w:tc>
        <w:tc>
          <w:tcPr>
            <w:tcW w:w="5400" w:type="dxa"/>
          </w:tcPr>
          <w:p w14:paraId="6925F0B1" w14:textId="77777777" w:rsidR="00F93B80" w:rsidRDefault="00F93B80" w:rsidP="00510609">
            <w:pPr>
              <w:rPr>
                <w:rFonts w:ascii="Arial" w:hAnsi="Arial" w:cs="Arial"/>
              </w:rPr>
            </w:pPr>
            <w:r>
              <w:rPr>
                <w:rFonts w:ascii="Arial" w:hAnsi="Arial" w:cs="Arial"/>
              </w:rPr>
              <w:t>1.</w:t>
            </w:r>
          </w:p>
        </w:tc>
      </w:tr>
      <w:tr w:rsidR="00F93B80" w14:paraId="6D79E03F" w14:textId="77777777" w:rsidTr="00510609">
        <w:tc>
          <w:tcPr>
            <w:tcW w:w="2520" w:type="dxa"/>
          </w:tcPr>
          <w:p w14:paraId="72B33A13" w14:textId="77777777" w:rsidR="00F93B80" w:rsidRDefault="00F93B80" w:rsidP="00510609">
            <w:pPr>
              <w:rPr>
                <w:rFonts w:ascii="Arial" w:hAnsi="Arial" w:cs="Arial"/>
              </w:rPr>
            </w:pPr>
          </w:p>
        </w:tc>
        <w:tc>
          <w:tcPr>
            <w:tcW w:w="5400" w:type="dxa"/>
          </w:tcPr>
          <w:p w14:paraId="60C7D66C" w14:textId="77777777" w:rsidR="00F93B80" w:rsidRDefault="00F93B80" w:rsidP="00510609">
            <w:pPr>
              <w:rPr>
                <w:rFonts w:ascii="Arial" w:hAnsi="Arial" w:cs="Arial"/>
              </w:rPr>
            </w:pPr>
            <w:r>
              <w:rPr>
                <w:rFonts w:ascii="Arial" w:hAnsi="Arial" w:cs="Arial"/>
              </w:rPr>
              <w:t>2.</w:t>
            </w:r>
          </w:p>
        </w:tc>
      </w:tr>
    </w:tbl>
    <w:p w14:paraId="779CCA1E" w14:textId="77777777" w:rsidR="00F93B80" w:rsidRDefault="00F93B80" w:rsidP="00F93B80">
      <w:pPr>
        <w:rPr>
          <w:rFonts w:ascii="Arial" w:hAnsi="Arial" w:cs="Arial"/>
        </w:rPr>
      </w:pPr>
    </w:p>
    <w:p w14:paraId="5502DD34" w14:textId="77777777" w:rsidR="00F93B80" w:rsidRDefault="00F93B80" w:rsidP="00F93B80">
      <w:pPr>
        <w:rPr>
          <w:rFonts w:ascii="Arial" w:hAnsi="Arial" w:cs="Arial"/>
        </w:rPr>
      </w:pPr>
      <w:r>
        <w:rPr>
          <w:rFonts w:ascii="Arial" w:hAnsi="Arial" w:cs="Arial"/>
        </w:rPr>
        <w:t>C. Writing Proficiency Requirement Fulfilled?    Y / N</w:t>
      </w:r>
    </w:p>
    <w:p w14:paraId="69ECFAEA" w14:textId="77777777" w:rsidR="00F93B80" w:rsidRDefault="00F93B80" w:rsidP="00F93B80">
      <w:pPr>
        <w:rPr>
          <w:rFonts w:ascii="Arial" w:hAnsi="Arial" w:cs="Arial"/>
        </w:rPr>
      </w:pPr>
    </w:p>
    <w:p w14:paraId="4362D9D8" w14:textId="77777777" w:rsidR="00F93B80" w:rsidRDefault="00F93B80" w:rsidP="00F93B80">
      <w:pPr>
        <w:rPr>
          <w:rFonts w:ascii="Arial" w:hAnsi="Arial" w:cs="Arial"/>
        </w:rPr>
      </w:pPr>
      <w:r>
        <w:rPr>
          <w:rFonts w:ascii="Arial" w:hAnsi="Arial" w:cs="Arial"/>
        </w:rPr>
        <w:tab/>
        <w:t>If no, plans for completion:</w:t>
      </w:r>
    </w:p>
    <w:p w14:paraId="424C1074" w14:textId="77777777" w:rsidR="00F93B80" w:rsidRDefault="00F93B80" w:rsidP="00F93B80">
      <w:pPr>
        <w:rPr>
          <w:rFonts w:ascii="Arial" w:hAnsi="Arial" w:cs="Arial"/>
        </w:rPr>
      </w:pPr>
    </w:p>
    <w:p w14:paraId="7B201BF0" w14:textId="77777777" w:rsidR="00F93B80" w:rsidRDefault="00F93B80" w:rsidP="00F93B80">
      <w:pPr>
        <w:rPr>
          <w:rFonts w:ascii="Arial" w:hAnsi="Arial" w:cs="Arial"/>
        </w:rPr>
      </w:pPr>
      <w:r>
        <w:rPr>
          <w:rFonts w:ascii="Arial" w:hAnsi="Arial" w:cs="Arial"/>
        </w:rPr>
        <w:t xml:space="preserve">D. Foreign Language Requirement Fulfilled?     Y / N </w:t>
      </w:r>
    </w:p>
    <w:p w14:paraId="19DCB250" w14:textId="77777777" w:rsidR="00F93B80" w:rsidRDefault="00F93B80" w:rsidP="00F93B80">
      <w:pPr>
        <w:rPr>
          <w:rFonts w:ascii="Arial" w:hAnsi="Arial" w:cs="Arial"/>
        </w:rPr>
      </w:pPr>
    </w:p>
    <w:p w14:paraId="42B15EBC" w14:textId="77777777" w:rsidR="00F93B80" w:rsidRDefault="00F93B80" w:rsidP="00E7561B">
      <w:pPr>
        <w:rPr>
          <w:rFonts w:ascii="Arial" w:hAnsi="Arial" w:cs="Arial"/>
          <w:u w:val="single"/>
        </w:rPr>
      </w:pPr>
      <w:r>
        <w:rPr>
          <w:rFonts w:ascii="Arial" w:hAnsi="Arial" w:cs="Arial"/>
        </w:rPr>
        <w:tab/>
        <w:t>If no, plans for completion:</w:t>
      </w:r>
    </w:p>
    <w:p w14:paraId="523D9CD6" w14:textId="77777777" w:rsidR="004363B2" w:rsidRDefault="004363B2" w:rsidP="00F93B80">
      <w:pPr>
        <w:rPr>
          <w:rFonts w:ascii="Arial" w:hAnsi="Arial" w:cs="Arial"/>
        </w:rPr>
      </w:pPr>
    </w:p>
    <w:p w14:paraId="298C2A90" w14:textId="77777777" w:rsidR="00F93B80" w:rsidRDefault="00E7561B" w:rsidP="00F93B80">
      <w:pPr>
        <w:rPr>
          <w:rFonts w:ascii="Arial" w:hAnsi="Arial" w:cs="Arial"/>
        </w:rPr>
      </w:pPr>
      <w:r>
        <w:rPr>
          <w:rFonts w:ascii="Arial" w:hAnsi="Arial" w:cs="Arial"/>
        </w:rPr>
        <w:t xml:space="preserve">E. </w:t>
      </w:r>
      <w:r w:rsidR="00F93B80">
        <w:rPr>
          <w:rFonts w:ascii="Arial" w:hAnsi="Arial" w:cs="Arial"/>
        </w:rPr>
        <w:t>Total number of units earned, assuming successful completion of current enrollment (a minimum of 45 units is required):</w:t>
      </w:r>
    </w:p>
    <w:p w14:paraId="0149AF1B" w14:textId="034BBF39" w:rsidR="00F93B80" w:rsidRDefault="00F93B80" w:rsidP="00F93B80">
      <w:pPr>
        <w:rPr>
          <w:rFonts w:ascii="Arial" w:hAnsi="Arial" w:cs="Arial"/>
          <w:u w:val="single"/>
        </w:rPr>
      </w:pPr>
      <w:r>
        <w:br w:type="page"/>
      </w:r>
      <w:r>
        <w:rPr>
          <w:rFonts w:ascii="Arial" w:hAnsi="Arial" w:cs="Arial"/>
          <w:u w:val="single"/>
        </w:rPr>
        <w:lastRenderedPageBreak/>
        <w:t xml:space="preserve">Part II:  Requirements for the Major in </w:t>
      </w:r>
      <w:r w:rsidR="00020566">
        <w:rPr>
          <w:rFonts w:ascii="Arial" w:hAnsi="Arial" w:cs="Arial"/>
          <w:u w:val="single"/>
        </w:rPr>
        <w:t>Asian Languages and Cultures</w:t>
      </w:r>
      <w:r w:rsidR="00B9645C">
        <w:rPr>
          <w:rFonts w:ascii="Arial" w:hAnsi="Arial" w:cs="Arial"/>
          <w:u w:val="single"/>
        </w:rPr>
        <w:t xml:space="preserve"> (15</w:t>
      </w:r>
      <w:r>
        <w:rPr>
          <w:rFonts w:ascii="Arial" w:hAnsi="Arial" w:cs="Arial"/>
          <w:u w:val="single"/>
        </w:rPr>
        <w:t xml:space="preserve"> units total) </w:t>
      </w:r>
    </w:p>
    <w:p w14:paraId="02CF5BA8" w14:textId="77777777" w:rsidR="00F93B80" w:rsidRDefault="00F93B80" w:rsidP="00F93B80">
      <w:pPr>
        <w:pStyle w:val="Footer"/>
        <w:numPr>
          <w:ilvl w:val="0"/>
          <w:numId w:val="1"/>
        </w:numPr>
        <w:tabs>
          <w:tab w:val="clear" w:pos="4320"/>
          <w:tab w:val="clear" w:pos="8640"/>
        </w:tabs>
        <w:rPr>
          <w:rFonts w:ascii="Arial" w:hAnsi="Arial" w:cs="Arial"/>
        </w:rPr>
      </w:pPr>
      <w:r>
        <w:rPr>
          <w:rFonts w:ascii="Arial" w:hAnsi="Arial" w:cs="Arial"/>
        </w:rPr>
        <w:t>Minimum grade of C-</w:t>
      </w:r>
    </w:p>
    <w:p w14:paraId="67FBDC06" w14:textId="77777777" w:rsidR="00F93B80" w:rsidRDefault="00F93B80" w:rsidP="00F93B80">
      <w:pPr>
        <w:pStyle w:val="Footer"/>
        <w:numPr>
          <w:ilvl w:val="0"/>
          <w:numId w:val="1"/>
        </w:numPr>
        <w:tabs>
          <w:tab w:val="clear" w:pos="4320"/>
          <w:tab w:val="clear" w:pos="8640"/>
        </w:tabs>
        <w:rPr>
          <w:rFonts w:ascii="Arial" w:hAnsi="Arial" w:cs="Arial"/>
        </w:rPr>
      </w:pPr>
      <w:r>
        <w:rPr>
          <w:rFonts w:ascii="Arial" w:hAnsi="Arial" w:cs="Arial"/>
        </w:rPr>
        <w:t>Courses in Table B (distribution requirements) may be double-counted here.</w:t>
      </w:r>
    </w:p>
    <w:p w14:paraId="57952425" w14:textId="0F988652" w:rsidR="0049691B" w:rsidRDefault="0049691B" w:rsidP="00F93B80">
      <w:pPr>
        <w:pStyle w:val="Footer"/>
        <w:numPr>
          <w:ilvl w:val="0"/>
          <w:numId w:val="1"/>
        </w:numPr>
        <w:tabs>
          <w:tab w:val="clear" w:pos="4320"/>
          <w:tab w:val="clear" w:pos="8640"/>
        </w:tabs>
        <w:rPr>
          <w:rFonts w:ascii="Arial" w:hAnsi="Arial" w:cs="Arial"/>
        </w:rPr>
      </w:pPr>
      <w:r>
        <w:rPr>
          <w:rFonts w:ascii="Arial" w:hAnsi="Arial" w:cs="Arial"/>
        </w:rPr>
        <w:t>The major has 5 tracks: Chinese, Hindi-Urdu, Japanese, Korean, and Asian humanities.</w:t>
      </w:r>
    </w:p>
    <w:p w14:paraId="11B053E5" w14:textId="5C13CEA3" w:rsidR="00E365D7" w:rsidRDefault="00E365D7" w:rsidP="00F93B80">
      <w:pPr>
        <w:pStyle w:val="Footer"/>
        <w:numPr>
          <w:ilvl w:val="0"/>
          <w:numId w:val="1"/>
        </w:numPr>
        <w:tabs>
          <w:tab w:val="clear" w:pos="4320"/>
          <w:tab w:val="clear" w:pos="8640"/>
        </w:tabs>
        <w:rPr>
          <w:rFonts w:ascii="Arial" w:hAnsi="Arial" w:cs="Arial"/>
        </w:rPr>
      </w:pPr>
      <w:r w:rsidRPr="009021DD">
        <w:rPr>
          <w:rFonts w:ascii="Arial" w:hAnsi="Arial" w:cs="Arial"/>
          <w:b/>
        </w:rPr>
        <w:t>Prerequisite</w:t>
      </w:r>
      <w:r w:rsidR="009021DD">
        <w:rPr>
          <w:rFonts w:ascii="Arial" w:hAnsi="Arial" w:cs="Arial"/>
          <w:b/>
        </w:rPr>
        <w:t>:</w:t>
      </w:r>
      <w:r>
        <w:rPr>
          <w:rFonts w:ascii="Arial" w:hAnsi="Arial" w:cs="Arial"/>
        </w:rPr>
        <w:t xml:space="preserve"> </w:t>
      </w:r>
      <w:r w:rsidR="00B9645C">
        <w:rPr>
          <w:rFonts w:ascii="Arial" w:hAnsi="Arial" w:cs="Arial"/>
        </w:rPr>
        <w:t>for students focusing on a single language/area, a first year language course or equivalent proficiency; for students working comparatively, there are no prerequisites.</w:t>
      </w:r>
    </w:p>
    <w:p w14:paraId="73A27A46" w14:textId="77777777" w:rsidR="00F93B80" w:rsidRDefault="00F93B80" w:rsidP="00B9645C">
      <w:pPr>
        <w:ind w:left="72"/>
        <w:rPr>
          <w:rFonts w:ascii="Arial" w:hAnsi="Arial" w:cs="Arial"/>
          <w:i/>
          <w:i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98"/>
        <w:gridCol w:w="4410"/>
        <w:gridCol w:w="1080"/>
      </w:tblGrid>
      <w:tr w:rsidR="00F93B80" w14:paraId="161A6DF3" w14:textId="77777777" w:rsidTr="00B9645C">
        <w:tc>
          <w:tcPr>
            <w:tcW w:w="2898" w:type="dxa"/>
            <w:tcBorders>
              <w:top w:val="single" w:sz="4" w:space="0" w:color="auto"/>
            </w:tcBorders>
          </w:tcPr>
          <w:p w14:paraId="3B39B987" w14:textId="77777777" w:rsidR="00F93B80" w:rsidRDefault="00F93B80" w:rsidP="00510609">
            <w:pPr>
              <w:rPr>
                <w:rFonts w:ascii="Arial" w:hAnsi="Arial" w:cs="Arial"/>
              </w:rPr>
            </w:pPr>
          </w:p>
        </w:tc>
        <w:tc>
          <w:tcPr>
            <w:tcW w:w="4410" w:type="dxa"/>
            <w:tcBorders>
              <w:top w:val="single" w:sz="4" w:space="0" w:color="auto"/>
            </w:tcBorders>
          </w:tcPr>
          <w:p w14:paraId="308F51AD" w14:textId="77777777" w:rsidR="00F93B80" w:rsidRDefault="00F93B80" w:rsidP="00510609">
            <w:pPr>
              <w:jc w:val="center"/>
              <w:rPr>
                <w:rFonts w:ascii="Arial" w:hAnsi="Arial" w:cs="Arial"/>
              </w:rPr>
            </w:pPr>
            <w:r>
              <w:rPr>
                <w:rFonts w:ascii="Arial" w:hAnsi="Arial" w:cs="Arial"/>
              </w:rPr>
              <w:t>Course Number and Title</w:t>
            </w:r>
          </w:p>
        </w:tc>
        <w:tc>
          <w:tcPr>
            <w:tcW w:w="1080" w:type="dxa"/>
            <w:tcBorders>
              <w:top w:val="single" w:sz="4" w:space="0" w:color="auto"/>
            </w:tcBorders>
          </w:tcPr>
          <w:p w14:paraId="053D2754" w14:textId="77777777" w:rsidR="00F93B80" w:rsidRDefault="00F93B80" w:rsidP="00510609">
            <w:pPr>
              <w:jc w:val="center"/>
              <w:rPr>
                <w:rFonts w:ascii="Arial" w:hAnsi="Arial" w:cs="Arial"/>
              </w:rPr>
            </w:pPr>
            <w:r>
              <w:rPr>
                <w:rFonts w:ascii="Arial" w:hAnsi="Arial" w:cs="Arial"/>
              </w:rPr>
              <w:t>Taken?</w:t>
            </w:r>
          </w:p>
        </w:tc>
      </w:tr>
      <w:tr w:rsidR="00F93B80" w14:paraId="50B0EF87" w14:textId="77777777" w:rsidTr="00B9645C">
        <w:tc>
          <w:tcPr>
            <w:tcW w:w="2898" w:type="dxa"/>
            <w:vMerge w:val="restart"/>
          </w:tcPr>
          <w:p w14:paraId="0EF8D21B" w14:textId="4CFF711F" w:rsidR="00F93B80" w:rsidRDefault="00F93B80" w:rsidP="00510609">
            <w:pPr>
              <w:rPr>
                <w:rFonts w:ascii="Arial" w:hAnsi="Arial" w:cs="Arial"/>
              </w:rPr>
            </w:pPr>
            <w:r>
              <w:rPr>
                <w:rFonts w:ascii="Arial" w:hAnsi="Arial" w:cs="Arial"/>
              </w:rPr>
              <w:t xml:space="preserve">3 </w:t>
            </w:r>
            <w:r w:rsidR="00B9645C">
              <w:rPr>
                <w:rFonts w:ascii="Arial" w:hAnsi="Arial" w:cs="Arial"/>
              </w:rPr>
              <w:t>courses in Chinese, Hindi-Urdu, Japanese, or Korean at the second-year level</w:t>
            </w:r>
          </w:p>
        </w:tc>
        <w:tc>
          <w:tcPr>
            <w:tcW w:w="4410" w:type="dxa"/>
          </w:tcPr>
          <w:p w14:paraId="7AA10C94" w14:textId="77777777" w:rsidR="00F93B80" w:rsidRDefault="00F93B80" w:rsidP="00510609">
            <w:pPr>
              <w:spacing w:line="360" w:lineRule="auto"/>
              <w:rPr>
                <w:rFonts w:ascii="Arial" w:hAnsi="Arial" w:cs="Arial"/>
              </w:rPr>
            </w:pPr>
            <w:r>
              <w:rPr>
                <w:rFonts w:ascii="Arial" w:hAnsi="Arial" w:cs="Arial"/>
              </w:rPr>
              <w:t xml:space="preserve">1. </w:t>
            </w:r>
          </w:p>
        </w:tc>
        <w:tc>
          <w:tcPr>
            <w:tcW w:w="1080" w:type="dxa"/>
          </w:tcPr>
          <w:p w14:paraId="0F6C8181" w14:textId="77777777" w:rsidR="00F93B80" w:rsidRDefault="00F93B80" w:rsidP="00510609">
            <w:pPr>
              <w:spacing w:line="360" w:lineRule="auto"/>
              <w:rPr>
                <w:rFonts w:ascii="Arial" w:hAnsi="Arial" w:cs="Arial"/>
              </w:rPr>
            </w:pPr>
          </w:p>
        </w:tc>
      </w:tr>
      <w:tr w:rsidR="00F93B80" w14:paraId="30D7F5E9" w14:textId="77777777" w:rsidTr="00B9645C">
        <w:tc>
          <w:tcPr>
            <w:tcW w:w="2898" w:type="dxa"/>
            <w:vMerge/>
          </w:tcPr>
          <w:p w14:paraId="2EE1FAB1" w14:textId="77777777" w:rsidR="00F93B80" w:rsidRDefault="00F93B80" w:rsidP="00510609">
            <w:pPr>
              <w:rPr>
                <w:rFonts w:ascii="Arial" w:hAnsi="Arial" w:cs="Arial"/>
              </w:rPr>
            </w:pPr>
          </w:p>
        </w:tc>
        <w:tc>
          <w:tcPr>
            <w:tcW w:w="4410" w:type="dxa"/>
          </w:tcPr>
          <w:p w14:paraId="2E5B1A50" w14:textId="77777777" w:rsidR="00F93B80" w:rsidRDefault="00F93B80" w:rsidP="00510609">
            <w:pPr>
              <w:spacing w:line="360" w:lineRule="auto"/>
              <w:rPr>
                <w:rFonts w:ascii="Arial" w:hAnsi="Arial" w:cs="Arial"/>
              </w:rPr>
            </w:pPr>
            <w:r>
              <w:rPr>
                <w:rFonts w:ascii="Arial" w:hAnsi="Arial" w:cs="Arial"/>
              </w:rPr>
              <w:t>2.</w:t>
            </w:r>
          </w:p>
        </w:tc>
        <w:tc>
          <w:tcPr>
            <w:tcW w:w="1080" w:type="dxa"/>
          </w:tcPr>
          <w:p w14:paraId="780D49DF" w14:textId="77777777" w:rsidR="00F93B80" w:rsidRDefault="00F93B80" w:rsidP="00510609">
            <w:pPr>
              <w:spacing w:line="360" w:lineRule="auto"/>
              <w:rPr>
                <w:rFonts w:ascii="Arial" w:hAnsi="Arial" w:cs="Arial"/>
              </w:rPr>
            </w:pPr>
          </w:p>
        </w:tc>
      </w:tr>
      <w:tr w:rsidR="00F93B80" w14:paraId="27B1CCD9" w14:textId="77777777" w:rsidTr="00B9645C">
        <w:tc>
          <w:tcPr>
            <w:tcW w:w="2898" w:type="dxa"/>
            <w:vMerge/>
            <w:tcBorders>
              <w:bottom w:val="single" w:sz="4" w:space="0" w:color="auto"/>
            </w:tcBorders>
          </w:tcPr>
          <w:p w14:paraId="6801B5E5" w14:textId="77777777" w:rsidR="00F93B80" w:rsidRDefault="00F93B80" w:rsidP="00510609">
            <w:pPr>
              <w:rPr>
                <w:rFonts w:ascii="Arial" w:hAnsi="Arial" w:cs="Arial"/>
              </w:rPr>
            </w:pPr>
          </w:p>
        </w:tc>
        <w:tc>
          <w:tcPr>
            <w:tcW w:w="4410" w:type="dxa"/>
          </w:tcPr>
          <w:p w14:paraId="24AC129F" w14:textId="77777777" w:rsidR="00F93B80" w:rsidRDefault="00F93B80" w:rsidP="00510609">
            <w:pPr>
              <w:spacing w:line="360" w:lineRule="auto"/>
              <w:rPr>
                <w:rFonts w:ascii="Arial" w:hAnsi="Arial" w:cs="Arial"/>
              </w:rPr>
            </w:pPr>
            <w:r>
              <w:rPr>
                <w:rFonts w:ascii="Arial" w:hAnsi="Arial" w:cs="Arial"/>
              </w:rPr>
              <w:t>3.</w:t>
            </w:r>
          </w:p>
        </w:tc>
        <w:tc>
          <w:tcPr>
            <w:tcW w:w="1080" w:type="dxa"/>
          </w:tcPr>
          <w:p w14:paraId="78531DF9" w14:textId="77777777" w:rsidR="00F93B80" w:rsidRDefault="00F93B80" w:rsidP="00510609">
            <w:pPr>
              <w:spacing w:line="360" w:lineRule="auto"/>
              <w:rPr>
                <w:rFonts w:ascii="Arial" w:hAnsi="Arial" w:cs="Arial"/>
              </w:rPr>
            </w:pPr>
          </w:p>
        </w:tc>
      </w:tr>
      <w:tr w:rsidR="00F93B80" w14:paraId="0B4FE451" w14:textId="77777777" w:rsidTr="00B9645C">
        <w:trPr>
          <w:trHeight w:val="507"/>
        </w:trPr>
        <w:tc>
          <w:tcPr>
            <w:tcW w:w="2898" w:type="dxa"/>
            <w:vMerge w:val="restart"/>
          </w:tcPr>
          <w:p w14:paraId="6B0C702E" w14:textId="21AB56D5" w:rsidR="00F93B80" w:rsidRDefault="00F93B80" w:rsidP="00510609">
            <w:pPr>
              <w:rPr>
                <w:rFonts w:ascii="Arial" w:hAnsi="Arial" w:cs="Arial"/>
              </w:rPr>
            </w:pPr>
            <w:r>
              <w:rPr>
                <w:rFonts w:ascii="Arial" w:hAnsi="Arial" w:cs="Arial"/>
              </w:rPr>
              <w:t xml:space="preserve">3 </w:t>
            </w:r>
            <w:r w:rsidR="00B9645C">
              <w:rPr>
                <w:rFonts w:ascii="Arial" w:hAnsi="Arial" w:cs="Arial"/>
              </w:rPr>
              <w:t>courses in the same language at the third-year level OR 3 courses in an additional Asian language at the first-year or higher</w:t>
            </w:r>
          </w:p>
        </w:tc>
        <w:tc>
          <w:tcPr>
            <w:tcW w:w="4410" w:type="dxa"/>
            <w:tcBorders>
              <w:bottom w:val="single" w:sz="4" w:space="0" w:color="auto"/>
            </w:tcBorders>
          </w:tcPr>
          <w:p w14:paraId="57387C43" w14:textId="77777777" w:rsidR="00F93B80" w:rsidRDefault="00F93B80" w:rsidP="00510609">
            <w:pPr>
              <w:rPr>
                <w:rFonts w:ascii="Arial" w:hAnsi="Arial" w:cs="Arial"/>
              </w:rPr>
            </w:pPr>
            <w:r>
              <w:rPr>
                <w:rFonts w:ascii="Arial" w:hAnsi="Arial" w:cs="Arial"/>
              </w:rPr>
              <w:t xml:space="preserve">4. </w:t>
            </w:r>
          </w:p>
        </w:tc>
        <w:tc>
          <w:tcPr>
            <w:tcW w:w="1080" w:type="dxa"/>
          </w:tcPr>
          <w:p w14:paraId="2D03F161" w14:textId="77777777" w:rsidR="00F93B80" w:rsidRDefault="00F93B80" w:rsidP="00510609">
            <w:pPr>
              <w:rPr>
                <w:rFonts w:ascii="Arial" w:hAnsi="Arial" w:cs="Arial"/>
              </w:rPr>
            </w:pPr>
          </w:p>
        </w:tc>
      </w:tr>
      <w:tr w:rsidR="00F93B80" w14:paraId="620B4618" w14:textId="77777777" w:rsidTr="00B9645C">
        <w:trPr>
          <w:trHeight w:val="525"/>
        </w:trPr>
        <w:tc>
          <w:tcPr>
            <w:tcW w:w="2898" w:type="dxa"/>
            <w:vMerge/>
          </w:tcPr>
          <w:p w14:paraId="12F6B53F" w14:textId="77777777" w:rsidR="00F93B80" w:rsidRDefault="00F93B80" w:rsidP="00510609">
            <w:pPr>
              <w:rPr>
                <w:rFonts w:ascii="Arial" w:hAnsi="Arial" w:cs="Arial"/>
              </w:rPr>
            </w:pPr>
          </w:p>
        </w:tc>
        <w:tc>
          <w:tcPr>
            <w:tcW w:w="4410" w:type="dxa"/>
            <w:tcBorders>
              <w:top w:val="single" w:sz="4" w:space="0" w:color="auto"/>
              <w:bottom w:val="single" w:sz="4" w:space="0" w:color="auto"/>
            </w:tcBorders>
          </w:tcPr>
          <w:p w14:paraId="1D93DFBF" w14:textId="77777777" w:rsidR="00F93B80" w:rsidRDefault="00F93B80" w:rsidP="00510609">
            <w:pPr>
              <w:rPr>
                <w:rFonts w:ascii="Arial" w:hAnsi="Arial" w:cs="Arial"/>
              </w:rPr>
            </w:pPr>
            <w:r>
              <w:rPr>
                <w:rFonts w:ascii="Arial" w:hAnsi="Arial" w:cs="Arial"/>
              </w:rPr>
              <w:t>5.</w:t>
            </w:r>
          </w:p>
        </w:tc>
        <w:tc>
          <w:tcPr>
            <w:tcW w:w="1080" w:type="dxa"/>
          </w:tcPr>
          <w:p w14:paraId="4CFB5C28" w14:textId="77777777" w:rsidR="00F93B80" w:rsidRDefault="00F93B80" w:rsidP="00510609">
            <w:pPr>
              <w:rPr>
                <w:rFonts w:ascii="Arial" w:hAnsi="Arial" w:cs="Arial"/>
              </w:rPr>
            </w:pPr>
          </w:p>
        </w:tc>
      </w:tr>
      <w:tr w:rsidR="00F93B80" w14:paraId="6FDCB2BE" w14:textId="77777777" w:rsidTr="00B9645C">
        <w:trPr>
          <w:trHeight w:val="444"/>
        </w:trPr>
        <w:tc>
          <w:tcPr>
            <w:tcW w:w="2898" w:type="dxa"/>
            <w:vMerge/>
            <w:tcBorders>
              <w:bottom w:val="single" w:sz="6" w:space="0" w:color="auto"/>
            </w:tcBorders>
          </w:tcPr>
          <w:p w14:paraId="658CDF35" w14:textId="77777777" w:rsidR="00F93B80" w:rsidRDefault="00F93B80" w:rsidP="00510609">
            <w:pPr>
              <w:rPr>
                <w:rFonts w:ascii="Arial" w:hAnsi="Arial" w:cs="Arial"/>
              </w:rPr>
            </w:pPr>
          </w:p>
        </w:tc>
        <w:tc>
          <w:tcPr>
            <w:tcW w:w="4410" w:type="dxa"/>
            <w:tcBorders>
              <w:top w:val="single" w:sz="4" w:space="0" w:color="auto"/>
              <w:bottom w:val="single" w:sz="6" w:space="0" w:color="auto"/>
            </w:tcBorders>
          </w:tcPr>
          <w:p w14:paraId="685BE1F2" w14:textId="77777777" w:rsidR="00F93B80" w:rsidRDefault="00F93B80" w:rsidP="00510609">
            <w:pPr>
              <w:rPr>
                <w:rFonts w:ascii="Arial" w:hAnsi="Arial" w:cs="Arial"/>
              </w:rPr>
            </w:pPr>
            <w:r>
              <w:rPr>
                <w:rFonts w:ascii="Arial" w:hAnsi="Arial" w:cs="Arial"/>
              </w:rPr>
              <w:t>6.</w:t>
            </w:r>
          </w:p>
        </w:tc>
        <w:tc>
          <w:tcPr>
            <w:tcW w:w="1080" w:type="dxa"/>
          </w:tcPr>
          <w:p w14:paraId="27F7FE1F" w14:textId="77777777" w:rsidR="00F93B80" w:rsidRDefault="00F93B80" w:rsidP="00510609">
            <w:pPr>
              <w:rPr>
                <w:rFonts w:ascii="Arial" w:hAnsi="Arial" w:cs="Arial"/>
              </w:rPr>
            </w:pPr>
          </w:p>
        </w:tc>
      </w:tr>
      <w:tr w:rsidR="00B9645C" w14:paraId="7D7706E9" w14:textId="77777777" w:rsidTr="00B9645C">
        <w:trPr>
          <w:trHeight w:val="417"/>
        </w:trPr>
        <w:tc>
          <w:tcPr>
            <w:tcW w:w="2898" w:type="dxa"/>
            <w:vMerge w:val="restart"/>
          </w:tcPr>
          <w:p w14:paraId="7C3354DD" w14:textId="77777777" w:rsidR="00B9645C" w:rsidRDefault="00B9645C" w:rsidP="00510609">
            <w:pPr>
              <w:rPr>
                <w:rFonts w:ascii="Arial" w:hAnsi="Arial" w:cs="Arial"/>
              </w:rPr>
            </w:pPr>
            <w:r>
              <w:rPr>
                <w:rFonts w:ascii="Arial" w:hAnsi="Arial" w:cs="Arial"/>
              </w:rPr>
              <w:t>6 ASIAN_LC courses chosen in consultation with the program to represent an area of focus; at least 3 at the 300-level. At most 2 may be from outside the department.</w:t>
            </w:r>
          </w:p>
          <w:p w14:paraId="00C207CE" w14:textId="22C62A63" w:rsidR="00B9645C" w:rsidRDefault="00B9645C" w:rsidP="00020566">
            <w:pPr>
              <w:rPr>
                <w:rFonts w:ascii="Arial" w:hAnsi="Arial" w:cs="Arial"/>
              </w:rPr>
            </w:pPr>
          </w:p>
        </w:tc>
        <w:tc>
          <w:tcPr>
            <w:tcW w:w="4410" w:type="dxa"/>
          </w:tcPr>
          <w:p w14:paraId="2EB22927" w14:textId="77777777" w:rsidR="00B9645C" w:rsidRDefault="00B9645C" w:rsidP="00510609">
            <w:pPr>
              <w:rPr>
                <w:rFonts w:ascii="Arial" w:hAnsi="Arial" w:cs="Arial"/>
              </w:rPr>
            </w:pPr>
            <w:r>
              <w:rPr>
                <w:rFonts w:ascii="Arial" w:hAnsi="Arial" w:cs="Arial"/>
              </w:rPr>
              <w:t>7.</w:t>
            </w:r>
          </w:p>
        </w:tc>
        <w:tc>
          <w:tcPr>
            <w:tcW w:w="1080" w:type="dxa"/>
          </w:tcPr>
          <w:p w14:paraId="03E1834E" w14:textId="77777777" w:rsidR="00B9645C" w:rsidRDefault="00B9645C" w:rsidP="00510609">
            <w:pPr>
              <w:rPr>
                <w:rFonts w:ascii="Arial" w:hAnsi="Arial" w:cs="Arial"/>
              </w:rPr>
            </w:pPr>
          </w:p>
        </w:tc>
      </w:tr>
      <w:tr w:rsidR="00B9645C" w14:paraId="14FBD5B4" w14:textId="77777777" w:rsidTr="00B9645C">
        <w:trPr>
          <w:trHeight w:val="426"/>
        </w:trPr>
        <w:tc>
          <w:tcPr>
            <w:tcW w:w="2898" w:type="dxa"/>
            <w:vMerge/>
          </w:tcPr>
          <w:p w14:paraId="5A510A59" w14:textId="62DABA8B" w:rsidR="00B9645C" w:rsidRDefault="00B9645C" w:rsidP="00020566">
            <w:pPr>
              <w:rPr>
                <w:rFonts w:ascii="Arial" w:hAnsi="Arial" w:cs="Arial"/>
              </w:rPr>
            </w:pPr>
          </w:p>
        </w:tc>
        <w:tc>
          <w:tcPr>
            <w:tcW w:w="4410" w:type="dxa"/>
          </w:tcPr>
          <w:p w14:paraId="7206D790" w14:textId="77777777" w:rsidR="00B9645C" w:rsidRDefault="00B9645C" w:rsidP="00510609">
            <w:pPr>
              <w:rPr>
                <w:rFonts w:ascii="Arial" w:hAnsi="Arial" w:cs="Arial"/>
              </w:rPr>
            </w:pPr>
            <w:r>
              <w:rPr>
                <w:rFonts w:ascii="Arial" w:hAnsi="Arial" w:cs="Arial"/>
              </w:rPr>
              <w:t xml:space="preserve">8.  </w:t>
            </w:r>
          </w:p>
        </w:tc>
        <w:tc>
          <w:tcPr>
            <w:tcW w:w="1080" w:type="dxa"/>
          </w:tcPr>
          <w:p w14:paraId="0B88AA59" w14:textId="77777777" w:rsidR="00B9645C" w:rsidRDefault="00B9645C" w:rsidP="00510609">
            <w:pPr>
              <w:rPr>
                <w:rFonts w:ascii="Arial" w:hAnsi="Arial" w:cs="Arial"/>
              </w:rPr>
            </w:pPr>
          </w:p>
        </w:tc>
      </w:tr>
      <w:tr w:rsidR="00B9645C" w14:paraId="45350867" w14:textId="77777777" w:rsidTr="00B9645C">
        <w:trPr>
          <w:trHeight w:val="444"/>
        </w:trPr>
        <w:tc>
          <w:tcPr>
            <w:tcW w:w="2898" w:type="dxa"/>
            <w:vMerge/>
          </w:tcPr>
          <w:p w14:paraId="1C4204CD" w14:textId="5166E82B" w:rsidR="00B9645C" w:rsidRDefault="00B9645C" w:rsidP="00020566">
            <w:pPr>
              <w:rPr>
                <w:rFonts w:ascii="Arial" w:hAnsi="Arial" w:cs="Arial"/>
              </w:rPr>
            </w:pPr>
          </w:p>
        </w:tc>
        <w:tc>
          <w:tcPr>
            <w:tcW w:w="4410" w:type="dxa"/>
          </w:tcPr>
          <w:p w14:paraId="2BBEFEF8" w14:textId="77777777" w:rsidR="00B9645C" w:rsidRDefault="00B9645C" w:rsidP="00510609">
            <w:pPr>
              <w:rPr>
                <w:rFonts w:ascii="Arial" w:hAnsi="Arial" w:cs="Arial"/>
              </w:rPr>
            </w:pPr>
            <w:r>
              <w:rPr>
                <w:rFonts w:ascii="Arial" w:hAnsi="Arial" w:cs="Arial"/>
              </w:rPr>
              <w:t xml:space="preserve">9. </w:t>
            </w:r>
          </w:p>
        </w:tc>
        <w:tc>
          <w:tcPr>
            <w:tcW w:w="1080" w:type="dxa"/>
          </w:tcPr>
          <w:p w14:paraId="59484968" w14:textId="77777777" w:rsidR="00B9645C" w:rsidRDefault="00B9645C" w:rsidP="00510609">
            <w:pPr>
              <w:rPr>
                <w:rFonts w:ascii="Arial" w:hAnsi="Arial" w:cs="Arial"/>
              </w:rPr>
            </w:pPr>
          </w:p>
        </w:tc>
      </w:tr>
      <w:tr w:rsidR="00B9645C" w14:paraId="103A16ED" w14:textId="77777777" w:rsidTr="00B9645C">
        <w:tc>
          <w:tcPr>
            <w:tcW w:w="2898" w:type="dxa"/>
            <w:vMerge/>
          </w:tcPr>
          <w:p w14:paraId="1E90274B" w14:textId="1F9289FA" w:rsidR="00B9645C" w:rsidRDefault="00B9645C" w:rsidP="00020566">
            <w:pPr>
              <w:rPr>
                <w:rFonts w:ascii="Arial" w:hAnsi="Arial" w:cs="Arial"/>
              </w:rPr>
            </w:pPr>
          </w:p>
        </w:tc>
        <w:tc>
          <w:tcPr>
            <w:tcW w:w="4410" w:type="dxa"/>
          </w:tcPr>
          <w:p w14:paraId="1B4033DA" w14:textId="77777777" w:rsidR="00B9645C" w:rsidRDefault="00B9645C" w:rsidP="00510609">
            <w:pPr>
              <w:spacing w:line="360" w:lineRule="auto"/>
              <w:rPr>
                <w:rFonts w:ascii="Arial" w:hAnsi="Arial" w:cs="Arial"/>
              </w:rPr>
            </w:pPr>
            <w:r>
              <w:rPr>
                <w:rFonts w:ascii="Arial" w:hAnsi="Arial" w:cs="Arial"/>
              </w:rPr>
              <w:t xml:space="preserve">10. </w:t>
            </w:r>
          </w:p>
        </w:tc>
        <w:tc>
          <w:tcPr>
            <w:tcW w:w="1080" w:type="dxa"/>
          </w:tcPr>
          <w:p w14:paraId="0911F03D" w14:textId="77777777" w:rsidR="00B9645C" w:rsidRDefault="00B9645C" w:rsidP="00510609">
            <w:pPr>
              <w:spacing w:line="360" w:lineRule="auto"/>
              <w:rPr>
                <w:rFonts w:ascii="Arial" w:hAnsi="Arial" w:cs="Arial"/>
              </w:rPr>
            </w:pPr>
          </w:p>
        </w:tc>
      </w:tr>
      <w:tr w:rsidR="00B9645C" w14:paraId="0ED2BF0D" w14:textId="77777777" w:rsidTr="00B9645C">
        <w:tc>
          <w:tcPr>
            <w:tcW w:w="2898" w:type="dxa"/>
            <w:vMerge/>
          </w:tcPr>
          <w:p w14:paraId="1F8E2F82" w14:textId="0D634F18" w:rsidR="00B9645C" w:rsidRDefault="00B9645C" w:rsidP="00020566">
            <w:pPr>
              <w:rPr>
                <w:rFonts w:ascii="Arial" w:hAnsi="Arial" w:cs="Arial"/>
              </w:rPr>
            </w:pPr>
          </w:p>
        </w:tc>
        <w:tc>
          <w:tcPr>
            <w:tcW w:w="4410" w:type="dxa"/>
          </w:tcPr>
          <w:p w14:paraId="2CC1448D" w14:textId="77777777" w:rsidR="00B9645C" w:rsidRDefault="00B9645C" w:rsidP="00510609">
            <w:pPr>
              <w:spacing w:line="360" w:lineRule="auto"/>
              <w:rPr>
                <w:rFonts w:ascii="Arial" w:hAnsi="Arial" w:cs="Arial"/>
              </w:rPr>
            </w:pPr>
            <w:r>
              <w:rPr>
                <w:rFonts w:ascii="Arial" w:hAnsi="Arial" w:cs="Arial"/>
              </w:rPr>
              <w:t xml:space="preserve">11. </w:t>
            </w:r>
          </w:p>
        </w:tc>
        <w:tc>
          <w:tcPr>
            <w:tcW w:w="1080" w:type="dxa"/>
          </w:tcPr>
          <w:p w14:paraId="0D6FA327" w14:textId="77777777" w:rsidR="00B9645C" w:rsidRDefault="00B9645C" w:rsidP="00510609">
            <w:pPr>
              <w:rPr>
                <w:rFonts w:ascii="Arial" w:hAnsi="Arial" w:cs="Arial"/>
              </w:rPr>
            </w:pPr>
          </w:p>
        </w:tc>
      </w:tr>
      <w:tr w:rsidR="00B9645C" w14:paraId="67AD38B1" w14:textId="77777777" w:rsidTr="00B9645C">
        <w:tc>
          <w:tcPr>
            <w:tcW w:w="2898" w:type="dxa"/>
            <w:vMerge/>
            <w:tcBorders>
              <w:bottom w:val="single" w:sz="4" w:space="0" w:color="auto"/>
            </w:tcBorders>
          </w:tcPr>
          <w:p w14:paraId="45F80BD2" w14:textId="0BBE77D4" w:rsidR="00B9645C" w:rsidRDefault="00B9645C" w:rsidP="00020566">
            <w:pPr>
              <w:rPr>
                <w:rFonts w:ascii="Arial" w:hAnsi="Arial" w:cs="Arial"/>
              </w:rPr>
            </w:pPr>
          </w:p>
        </w:tc>
        <w:tc>
          <w:tcPr>
            <w:tcW w:w="4410" w:type="dxa"/>
          </w:tcPr>
          <w:p w14:paraId="57EA56AC" w14:textId="77777777" w:rsidR="00B9645C" w:rsidRDefault="00B9645C" w:rsidP="00510609">
            <w:pPr>
              <w:spacing w:line="360" w:lineRule="auto"/>
              <w:rPr>
                <w:rFonts w:ascii="Arial" w:hAnsi="Arial" w:cs="Arial"/>
              </w:rPr>
            </w:pPr>
            <w:r>
              <w:rPr>
                <w:rFonts w:ascii="Arial" w:hAnsi="Arial" w:cs="Arial"/>
              </w:rPr>
              <w:t>12.</w:t>
            </w:r>
          </w:p>
        </w:tc>
        <w:tc>
          <w:tcPr>
            <w:tcW w:w="1080" w:type="dxa"/>
          </w:tcPr>
          <w:p w14:paraId="540BE717" w14:textId="77777777" w:rsidR="00B9645C" w:rsidRDefault="00B9645C" w:rsidP="00510609">
            <w:pPr>
              <w:rPr>
                <w:rFonts w:ascii="Arial" w:hAnsi="Arial" w:cs="Arial"/>
              </w:rPr>
            </w:pPr>
          </w:p>
        </w:tc>
      </w:tr>
      <w:tr w:rsidR="00B9645C" w14:paraId="29C72FC5" w14:textId="77777777" w:rsidTr="00B9645C">
        <w:trPr>
          <w:trHeight w:val="363"/>
        </w:trPr>
        <w:tc>
          <w:tcPr>
            <w:tcW w:w="2898" w:type="dxa"/>
            <w:vMerge w:val="restart"/>
            <w:tcBorders>
              <w:top w:val="single" w:sz="4" w:space="0" w:color="auto"/>
            </w:tcBorders>
          </w:tcPr>
          <w:p w14:paraId="7B64C83F" w14:textId="7D73341C" w:rsidR="00B9645C" w:rsidRDefault="00B9645C" w:rsidP="00020566">
            <w:pPr>
              <w:rPr>
                <w:rFonts w:ascii="Arial" w:hAnsi="Arial" w:cs="Arial"/>
              </w:rPr>
            </w:pPr>
            <w:r>
              <w:rPr>
                <w:rFonts w:ascii="Arial" w:hAnsi="Arial" w:cs="Arial"/>
              </w:rPr>
              <w:t>2 ASIAN_LC courses outside the concentration</w:t>
            </w:r>
          </w:p>
        </w:tc>
        <w:tc>
          <w:tcPr>
            <w:tcW w:w="4410" w:type="dxa"/>
          </w:tcPr>
          <w:p w14:paraId="646312F1" w14:textId="19E7BB7E" w:rsidR="00B9645C" w:rsidRDefault="00B9645C" w:rsidP="00510609">
            <w:pPr>
              <w:spacing w:line="360" w:lineRule="auto"/>
              <w:rPr>
                <w:rFonts w:ascii="Arial" w:hAnsi="Arial" w:cs="Arial"/>
              </w:rPr>
            </w:pPr>
            <w:r>
              <w:rPr>
                <w:rFonts w:ascii="Arial" w:hAnsi="Arial" w:cs="Arial"/>
              </w:rPr>
              <w:t xml:space="preserve">13. </w:t>
            </w:r>
          </w:p>
        </w:tc>
        <w:tc>
          <w:tcPr>
            <w:tcW w:w="1080" w:type="dxa"/>
          </w:tcPr>
          <w:p w14:paraId="47DAA3B5" w14:textId="77777777" w:rsidR="00B9645C" w:rsidRDefault="00B9645C" w:rsidP="00510609">
            <w:pPr>
              <w:rPr>
                <w:rFonts w:ascii="Arial" w:hAnsi="Arial" w:cs="Arial"/>
              </w:rPr>
            </w:pPr>
          </w:p>
        </w:tc>
      </w:tr>
      <w:tr w:rsidR="00B9645C" w14:paraId="3696E1BC" w14:textId="77777777" w:rsidTr="00B9645C">
        <w:trPr>
          <w:trHeight w:val="363"/>
        </w:trPr>
        <w:tc>
          <w:tcPr>
            <w:tcW w:w="2898" w:type="dxa"/>
            <w:vMerge/>
            <w:tcBorders>
              <w:bottom w:val="single" w:sz="4" w:space="0" w:color="auto"/>
            </w:tcBorders>
          </w:tcPr>
          <w:p w14:paraId="59806A50" w14:textId="68A06EA9" w:rsidR="00B9645C" w:rsidRDefault="00B9645C" w:rsidP="00020566">
            <w:pPr>
              <w:rPr>
                <w:rFonts w:ascii="Arial" w:hAnsi="Arial" w:cs="Arial"/>
              </w:rPr>
            </w:pPr>
          </w:p>
        </w:tc>
        <w:tc>
          <w:tcPr>
            <w:tcW w:w="4410" w:type="dxa"/>
          </w:tcPr>
          <w:p w14:paraId="2E7B5F6C" w14:textId="2030CA0A" w:rsidR="00B9645C" w:rsidRDefault="00B9645C" w:rsidP="00510609">
            <w:pPr>
              <w:spacing w:line="360" w:lineRule="auto"/>
              <w:rPr>
                <w:rFonts w:ascii="Arial" w:hAnsi="Arial" w:cs="Arial"/>
              </w:rPr>
            </w:pPr>
            <w:r>
              <w:rPr>
                <w:rFonts w:ascii="Arial" w:hAnsi="Arial" w:cs="Arial"/>
              </w:rPr>
              <w:t>14.</w:t>
            </w:r>
          </w:p>
        </w:tc>
        <w:tc>
          <w:tcPr>
            <w:tcW w:w="1080" w:type="dxa"/>
          </w:tcPr>
          <w:p w14:paraId="4E087C57" w14:textId="77777777" w:rsidR="00B9645C" w:rsidRDefault="00B9645C" w:rsidP="00510609">
            <w:pPr>
              <w:rPr>
                <w:rFonts w:ascii="Arial" w:hAnsi="Arial" w:cs="Arial"/>
              </w:rPr>
            </w:pPr>
          </w:p>
        </w:tc>
      </w:tr>
      <w:tr w:rsidR="00B9645C" w14:paraId="062AB43F" w14:textId="77777777" w:rsidTr="00B9645C">
        <w:tc>
          <w:tcPr>
            <w:tcW w:w="2898" w:type="dxa"/>
            <w:tcBorders>
              <w:top w:val="single" w:sz="4" w:space="0" w:color="auto"/>
            </w:tcBorders>
          </w:tcPr>
          <w:p w14:paraId="555EB1C0" w14:textId="023DDFD2" w:rsidR="00B9645C" w:rsidRDefault="00B9645C" w:rsidP="00020566">
            <w:pPr>
              <w:rPr>
                <w:rFonts w:ascii="Arial" w:hAnsi="Arial" w:cs="Arial"/>
              </w:rPr>
            </w:pPr>
            <w:r>
              <w:rPr>
                <w:rFonts w:ascii="Arial" w:hAnsi="Arial" w:cs="Arial"/>
              </w:rPr>
              <w:t xml:space="preserve">1 senior seminar </w:t>
            </w:r>
          </w:p>
        </w:tc>
        <w:tc>
          <w:tcPr>
            <w:tcW w:w="4410" w:type="dxa"/>
          </w:tcPr>
          <w:p w14:paraId="2CD60564" w14:textId="5847F877" w:rsidR="00B9645C" w:rsidRDefault="00B9645C" w:rsidP="00510609">
            <w:pPr>
              <w:spacing w:line="360" w:lineRule="auto"/>
              <w:rPr>
                <w:rFonts w:ascii="Arial" w:hAnsi="Arial" w:cs="Arial"/>
              </w:rPr>
            </w:pPr>
            <w:r>
              <w:rPr>
                <w:rFonts w:ascii="Arial" w:hAnsi="Arial" w:cs="Arial"/>
              </w:rPr>
              <w:t xml:space="preserve">15. </w:t>
            </w:r>
            <w:r>
              <w:rPr>
                <w:rFonts w:ascii="Arial" w:hAnsi="Arial" w:cs="Arial"/>
              </w:rPr>
              <w:t>ASIAN_LC 397</w:t>
            </w:r>
          </w:p>
        </w:tc>
        <w:tc>
          <w:tcPr>
            <w:tcW w:w="1080" w:type="dxa"/>
          </w:tcPr>
          <w:p w14:paraId="2999A3B9" w14:textId="77777777" w:rsidR="00B9645C" w:rsidRDefault="00B9645C" w:rsidP="00510609">
            <w:pPr>
              <w:spacing w:line="360" w:lineRule="auto"/>
              <w:rPr>
                <w:rFonts w:ascii="Arial" w:hAnsi="Arial" w:cs="Arial"/>
              </w:rPr>
            </w:pPr>
          </w:p>
        </w:tc>
      </w:tr>
    </w:tbl>
    <w:p w14:paraId="39A4AE31" w14:textId="77777777" w:rsidR="00F93B80" w:rsidRDefault="00F93B80" w:rsidP="00F93B80">
      <w:pPr>
        <w:rPr>
          <w:rFonts w:ascii="Arial" w:hAnsi="Arial" w:cs="Arial"/>
          <w:u w:val="single"/>
        </w:rPr>
      </w:pPr>
    </w:p>
    <w:p w14:paraId="7DBB60F8" w14:textId="77777777" w:rsidR="00F93B80" w:rsidRDefault="00F93B80" w:rsidP="00F93B80">
      <w:pPr>
        <w:rPr>
          <w:rFonts w:ascii="Arial" w:hAnsi="Arial" w:cs="Arial"/>
          <w:u w:val="single"/>
        </w:rPr>
      </w:pPr>
    </w:p>
    <w:p w14:paraId="1883FBC3" w14:textId="77777777" w:rsidR="00F93B80" w:rsidRDefault="00F93B80" w:rsidP="00F93B80">
      <w:pPr>
        <w:pStyle w:val="Heading3"/>
        <w:rPr>
          <w:rFonts w:ascii="Arial" w:hAnsi="Arial" w:cs="Arial"/>
          <w:b w:val="0"/>
          <w:bCs w:val="0"/>
        </w:rPr>
      </w:pPr>
      <w:r>
        <w:rPr>
          <w:rFonts w:ascii="Arial" w:hAnsi="Arial" w:cs="Arial"/>
          <w:b w:val="0"/>
          <w:bCs w:val="0"/>
        </w:rPr>
        <w:t>Part III:  Notes</w:t>
      </w:r>
    </w:p>
    <w:p w14:paraId="1A5E3073" w14:textId="6F90B01E" w:rsidR="006D6A49" w:rsidRDefault="00F93B80" w:rsidP="00F93B80">
      <w:r>
        <w:rPr>
          <w:rFonts w:ascii="Arial" w:hAnsi="Arial" w:cs="Arial"/>
        </w:rPr>
        <w:t>Use this section to note any exceptions to the normal requirements that have been approved by the department or dean’s office, for example, course substitutions or study abroad credits authorized towards the major or dist</w:t>
      </w:r>
      <w:r w:rsidR="005C768C">
        <w:rPr>
          <w:rFonts w:ascii="Arial" w:hAnsi="Arial" w:cs="Arial"/>
        </w:rPr>
        <w:t>ribution requirements.</w:t>
      </w:r>
    </w:p>
    <w:sectPr w:rsidR="006D6A49" w:rsidSect="004363B2">
      <w:pgSz w:w="12240" w:h="15840"/>
      <w:pgMar w:top="1152"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80"/>
    <w:rsid w:val="00020566"/>
    <w:rsid w:val="004363B2"/>
    <w:rsid w:val="0049691B"/>
    <w:rsid w:val="004D52D5"/>
    <w:rsid w:val="005C768C"/>
    <w:rsid w:val="006D6A49"/>
    <w:rsid w:val="009021DD"/>
    <w:rsid w:val="009C7D66"/>
    <w:rsid w:val="00B9645C"/>
    <w:rsid w:val="00E365D7"/>
    <w:rsid w:val="00E7561B"/>
    <w:rsid w:val="00F9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271A3"/>
  <w14:defaultImageDpi w14:val="300"/>
  <w15:docId w15:val="{A588D71E-41DE-A34C-89B4-83F17BC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B80"/>
    <w:rPr>
      <w:rFonts w:ascii="Garamond" w:eastAsia="Times New Roman" w:hAnsi="Garamond" w:cs="Garamond"/>
    </w:rPr>
  </w:style>
  <w:style w:type="paragraph" w:styleId="Heading1">
    <w:name w:val="heading 1"/>
    <w:basedOn w:val="Normal"/>
    <w:next w:val="Normal"/>
    <w:link w:val="Heading1Char"/>
    <w:qFormat/>
    <w:rsid w:val="00F93B80"/>
    <w:pPr>
      <w:keepNext/>
      <w:jc w:val="center"/>
      <w:outlineLvl w:val="0"/>
    </w:pPr>
    <w:rPr>
      <w:rFonts w:ascii="Helvetica" w:hAnsi="Helvetica" w:cs="Helvetica"/>
      <w:b/>
      <w:bCs/>
      <w:sz w:val="28"/>
      <w:szCs w:val="28"/>
    </w:rPr>
  </w:style>
  <w:style w:type="paragraph" w:styleId="Heading3">
    <w:name w:val="heading 3"/>
    <w:basedOn w:val="Normal"/>
    <w:next w:val="Normal"/>
    <w:link w:val="Heading3Char"/>
    <w:qFormat/>
    <w:rsid w:val="00F93B80"/>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80"/>
    <w:rPr>
      <w:rFonts w:ascii="Helvetica" w:eastAsia="Times New Roman" w:hAnsi="Helvetica" w:cs="Helvetica"/>
      <w:b/>
      <w:bCs/>
      <w:sz w:val="28"/>
      <w:szCs w:val="28"/>
    </w:rPr>
  </w:style>
  <w:style w:type="character" w:customStyle="1" w:styleId="Heading3Char">
    <w:name w:val="Heading 3 Char"/>
    <w:basedOn w:val="DefaultParagraphFont"/>
    <w:link w:val="Heading3"/>
    <w:rsid w:val="00F93B80"/>
    <w:rPr>
      <w:rFonts w:ascii="Helvetica" w:eastAsia="Times New Roman" w:hAnsi="Helvetica" w:cs="Helvetica"/>
      <w:b/>
      <w:bCs/>
      <w:u w:val="single"/>
    </w:rPr>
  </w:style>
  <w:style w:type="paragraph" w:styleId="Footer">
    <w:name w:val="footer"/>
    <w:basedOn w:val="Normal"/>
    <w:link w:val="FooterChar"/>
    <w:rsid w:val="00F93B80"/>
    <w:pPr>
      <w:tabs>
        <w:tab w:val="center" w:pos="4320"/>
        <w:tab w:val="right" w:pos="8640"/>
      </w:tabs>
    </w:pPr>
  </w:style>
  <w:style w:type="character" w:customStyle="1" w:styleId="FooterChar">
    <w:name w:val="Footer Char"/>
    <w:basedOn w:val="DefaultParagraphFont"/>
    <w:link w:val="Footer"/>
    <w:rsid w:val="00F93B80"/>
    <w:rPr>
      <w:rFonts w:ascii="Garamond" w:eastAsia="Times New Roman"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dc:creator>
  <cp:keywords/>
  <dc:description/>
  <cp:lastModifiedBy>Liz Fekete Trubey</cp:lastModifiedBy>
  <cp:revision>2</cp:revision>
  <dcterms:created xsi:type="dcterms:W3CDTF">2018-08-22T19:18:00Z</dcterms:created>
  <dcterms:modified xsi:type="dcterms:W3CDTF">2018-08-22T19:18:00Z</dcterms:modified>
</cp:coreProperties>
</file>