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33" w:rsidRDefault="00D6493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D64933" w:rsidRDefault="00D64933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Degree Requirement Worksheet </w:t>
      </w:r>
    </w:p>
    <w:p w:rsidR="003F4186" w:rsidRDefault="00D64933" w:rsidP="003F4186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>Mathematics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Majors, </w:t>
      </w:r>
      <w:r w:rsidR="000664F7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3F4186" w:rsidRDefault="003F4186" w:rsidP="003F4186"/>
    <w:p w:rsidR="003F4186" w:rsidRDefault="003F4186" w:rsidP="003F418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</w:t>
      </w:r>
    </w:p>
    <w:p w:rsidR="003F4186" w:rsidRDefault="003F4186" w:rsidP="003F4186"/>
    <w:p w:rsidR="003F4186" w:rsidRDefault="003F4186" w:rsidP="003F4186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3F4186" w:rsidRDefault="003F4186" w:rsidP="003F4186">
      <w:pPr>
        <w:rPr>
          <w:rFonts w:ascii="Arial" w:hAnsi="Arial" w:cs="Arial"/>
        </w:rPr>
      </w:pPr>
    </w:p>
    <w:p w:rsidR="00D64933" w:rsidRDefault="003F4186" w:rsidP="003F41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Optional Additional Major(s):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Optional Minor(s):</w:t>
      </w:r>
    </w:p>
    <w:p w:rsidR="00D64933" w:rsidRDefault="00D6493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4933" w:rsidRDefault="00D64933">
      <w:pPr>
        <w:pStyle w:val="Foot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 I:  General WCAS Requirements</w:t>
      </w:r>
    </w:p>
    <w:p w:rsidR="00D64933" w:rsidRDefault="00D64933">
      <w:pPr>
        <w:pStyle w:val="Foot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p w:rsidR="00D64933" w:rsidRDefault="00AA222A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A. First-Year</w:t>
      </w:r>
      <w:r w:rsidR="00D64933">
        <w:rPr>
          <w:rFonts w:ascii="Arial" w:hAnsi="Arial" w:cs="Arial"/>
        </w:rPr>
        <w:t xml:space="preserve"> Seminars (2 courses total). Grade must be D or higher. No P/N.</w:t>
      </w:r>
    </w:p>
    <w:p w:rsidR="00D64933" w:rsidRDefault="00D6493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920"/>
      </w:tblGrid>
      <w:tr w:rsidR="00D64933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D64933" w:rsidRDefault="00D64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&amp; Title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792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</w:tbl>
    <w:p w:rsidR="00D64933" w:rsidRDefault="00D6493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4933" w:rsidRDefault="00D6493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B. Distribution Requirements (12 courses total).  Includes </w:t>
      </w:r>
      <w:r w:rsidR="00027B8E">
        <w:rPr>
          <w:rFonts w:ascii="Arial" w:hAnsi="Arial" w:cs="Arial"/>
        </w:rPr>
        <w:t xml:space="preserve">approved </w:t>
      </w:r>
      <w:r>
        <w:rPr>
          <w:rFonts w:ascii="Arial" w:hAnsi="Arial" w:cs="Arial"/>
        </w:rPr>
        <w:t>AP credits (</w:t>
      </w:r>
      <w:r w:rsidR="00027B8E">
        <w:rPr>
          <w:rFonts w:ascii="Arial" w:hAnsi="Arial" w:cs="Arial"/>
        </w:rPr>
        <w:t xml:space="preserve">max = 2, </w:t>
      </w:r>
      <w:r w:rsidR="00C30A51">
        <w:rPr>
          <w:rFonts w:ascii="Arial" w:hAnsi="Arial" w:cs="Arial"/>
        </w:rPr>
        <w:t>each in a different area</w:t>
      </w:r>
      <w:r>
        <w:rPr>
          <w:rFonts w:ascii="Arial" w:hAnsi="Arial" w:cs="Arial"/>
        </w:rPr>
        <w:t>), transfer credits, and courses taken at Northwestern in which a grade of D or higher was earned.  No P/N courses allowed.</w:t>
      </w:r>
    </w:p>
    <w:p w:rsidR="00D64933" w:rsidRDefault="00D6493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20"/>
        <w:gridCol w:w="5400"/>
      </w:tblGrid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D64933" w:rsidRDefault="00D64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&amp; Title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 Natural Sciences</w:t>
            </w: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 Formal Studies</w:t>
            </w: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Social Sciences</w:t>
            </w: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  Historical Studies</w:t>
            </w: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 </w:t>
            </w:r>
            <w:r w:rsidR="00027B8E">
              <w:rPr>
                <w:rFonts w:ascii="Arial" w:hAnsi="Arial" w:cs="Arial"/>
              </w:rPr>
              <w:t xml:space="preserve">Ethics and </w:t>
            </w:r>
            <w:r>
              <w:rPr>
                <w:rFonts w:ascii="Arial" w:hAnsi="Arial" w:cs="Arial"/>
              </w:rPr>
              <w:t>Values</w:t>
            </w: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  Literature &amp; Art</w:t>
            </w: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D6493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</w:tbl>
    <w:p w:rsidR="00D64933" w:rsidRDefault="00D64933">
      <w:pPr>
        <w:rPr>
          <w:rFonts w:ascii="Arial" w:hAnsi="Arial" w:cs="Arial"/>
        </w:rPr>
      </w:pPr>
    </w:p>
    <w:p w:rsidR="00D64933" w:rsidRDefault="00D64933">
      <w:pPr>
        <w:rPr>
          <w:rFonts w:ascii="Arial" w:hAnsi="Arial" w:cs="Arial"/>
        </w:rPr>
      </w:pPr>
      <w:r>
        <w:rPr>
          <w:rFonts w:ascii="Arial" w:hAnsi="Arial" w:cs="Arial"/>
        </w:rPr>
        <w:t>C. Writing Proficiency Requirement Fulfilled?    Y / N</w:t>
      </w:r>
    </w:p>
    <w:p w:rsidR="00D64933" w:rsidRDefault="00D64933">
      <w:pPr>
        <w:rPr>
          <w:rFonts w:ascii="Arial" w:hAnsi="Arial" w:cs="Arial"/>
        </w:rPr>
      </w:pPr>
    </w:p>
    <w:p w:rsidR="00D64933" w:rsidRDefault="00D64933">
      <w:pPr>
        <w:rPr>
          <w:rFonts w:ascii="Arial" w:hAnsi="Arial" w:cs="Arial"/>
        </w:rPr>
      </w:pPr>
      <w:r>
        <w:rPr>
          <w:rFonts w:ascii="Arial" w:hAnsi="Arial" w:cs="Arial"/>
        </w:rPr>
        <w:tab/>
        <w:t>If no, plans for completion:</w:t>
      </w:r>
    </w:p>
    <w:p w:rsidR="00D64933" w:rsidRDefault="00D64933">
      <w:pPr>
        <w:rPr>
          <w:rFonts w:ascii="Arial" w:hAnsi="Arial" w:cs="Arial"/>
        </w:rPr>
      </w:pPr>
    </w:p>
    <w:p w:rsidR="00D64933" w:rsidRDefault="00D649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Foreign Language Requirement Fulfilled?     Y / N </w:t>
      </w:r>
    </w:p>
    <w:p w:rsidR="00D64933" w:rsidRDefault="00D64933">
      <w:pPr>
        <w:rPr>
          <w:rFonts w:ascii="Arial" w:hAnsi="Arial" w:cs="Arial"/>
        </w:rPr>
      </w:pPr>
    </w:p>
    <w:p w:rsidR="00D64933" w:rsidRDefault="00D6493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If no, plans for completion:</w:t>
      </w:r>
    </w:p>
    <w:p w:rsidR="00D64933" w:rsidRDefault="00D64933">
      <w:pPr>
        <w:ind w:left="360"/>
        <w:rPr>
          <w:rFonts w:ascii="Arial" w:hAnsi="Arial" w:cs="Arial"/>
          <w:u w:val="single"/>
        </w:rPr>
      </w:pPr>
    </w:p>
    <w:p w:rsidR="00D64933" w:rsidRDefault="00D64933">
      <w:pPr>
        <w:rPr>
          <w:rFonts w:ascii="Arial" w:hAnsi="Arial" w:cs="Arial"/>
        </w:rPr>
      </w:pPr>
      <w:r>
        <w:rPr>
          <w:rFonts w:ascii="Arial" w:hAnsi="Arial" w:cs="Arial"/>
        </w:rPr>
        <w:t>E. Total number of units earned, assuming successful completion of current enrollment (a minimum of 45 units is required):</w:t>
      </w:r>
    </w:p>
    <w:p w:rsidR="00D64933" w:rsidRDefault="00D649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u w:val="single"/>
        </w:rPr>
        <w:lastRenderedPageBreak/>
        <w:t>Part II:  Requirements for the Major in Mathematics</w:t>
      </w:r>
      <w:r>
        <w:rPr>
          <w:rFonts w:ascii="Arial" w:hAnsi="Arial" w:cs="Arial"/>
        </w:rPr>
        <w:t xml:space="preserve"> (12-14 courses depending on AP credit and option chosen for basic courses) </w:t>
      </w:r>
    </w:p>
    <w:p w:rsidR="00D64933" w:rsidRDefault="00D6493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D64933" w:rsidRDefault="00D64933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Courses in Table B (distribution requirements) may be double-counted here.</w:t>
      </w:r>
    </w:p>
    <w:p w:rsidR="00D64933" w:rsidRDefault="00D64933">
      <w:pPr>
        <w:pStyle w:val="BodyTextIndent3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60"/>
        <w:gridCol w:w="5040"/>
        <w:gridCol w:w="1080"/>
      </w:tblGrid>
      <w:tr w:rsidR="00D64933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bottom w:val="single" w:sz="4" w:space="0" w:color="auto"/>
            </w:tcBorders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D64933" w:rsidRDefault="00D64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080" w:type="dxa"/>
          </w:tcPr>
          <w:p w:rsidR="00D64933" w:rsidRDefault="00D649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courses (may also be counted towards another major or minor)</w:t>
            </w:r>
          </w:p>
          <w:p w:rsidR="00027B8E" w:rsidRDefault="00027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OPTION #1: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7B8E" w:rsidRDefault="00027B8E">
            <w:pPr>
              <w:jc w:val="center"/>
              <w:rPr>
                <w:rFonts w:ascii="Arial" w:hAnsi="Arial" w:cs="Arial"/>
              </w:rPr>
            </w:pP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MATH 220</w:t>
            </w:r>
            <w:r w:rsidR="001A02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jc w:val="center"/>
              <w:rPr>
                <w:rFonts w:ascii="Arial" w:hAnsi="Arial" w:cs="Arial"/>
              </w:rPr>
            </w:pP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  MATH 224</w:t>
            </w:r>
            <w:r w:rsidR="001A0202">
              <w:rPr>
                <w:rFonts w:ascii="Arial" w:hAnsi="Arial" w:cs="Arial"/>
              </w:rPr>
              <w:t xml:space="preserve"> </w:t>
            </w:r>
            <w:r w:rsidR="003F2E25">
              <w:rPr>
                <w:rFonts w:ascii="Arial" w:hAnsi="Arial" w:cs="Arial"/>
              </w:rPr>
              <w:t>(</w:t>
            </w:r>
            <w:r w:rsidR="000138BA" w:rsidRPr="003F2E25">
              <w:rPr>
                <w:rFonts w:ascii="Arial" w:hAnsi="Arial" w:cs="Arial"/>
              </w:rPr>
              <w:t>or</w:t>
            </w:r>
            <w:r w:rsidR="000138BA">
              <w:rPr>
                <w:rFonts w:ascii="Arial" w:hAnsi="Arial" w:cs="Arial"/>
              </w:rPr>
              <w:t xml:space="preserve"> MATH 212, 213, 214 may substitute for 220 and 224</w:t>
            </w:r>
            <w:r w:rsidR="003F2E25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jc w:val="center"/>
              <w:rPr>
                <w:rFonts w:ascii="Arial" w:hAnsi="Arial" w:cs="Arial"/>
              </w:rPr>
            </w:pP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MATH 230</w:t>
            </w:r>
            <w:r w:rsidR="001A02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jc w:val="center"/>
              <w:rPr>
                <w:rFonts w:ascii="Arial" w:hAnsi="Arial" w:cs="Arial"/>
              </w:rPr>
            </w:pP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MATH 234</w:t>
            </w:r>
            <w:r w:rsidR="001A02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jc w:val="center"/>
              <w:rPr>
                <w:rFonts w:ascii="Arial" w:hAnsi="Arial" w:cs="Arial"/>
              </w:rPr>
            </w:pP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 MATH 240, Linear Algebra</w:t>
            </w:r>
            <w:r w:rsidR="001A02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OPTION #2:  MATH 281-1, 2, 3</w:t>
            </w:r>
            <w:r w:rsidR="001A02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OPTION #3:  MATH 285-1, 2, 3</w:t>
            </w:r>
            <w:r w:rsidR="001A02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7B8E" w:rsidRDefault="00027B8E" w:rsidP="00027B8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OPTION #4:  MATH 290-1, 2,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</w:tr>
      <w:tr w:rsidR="00027B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B8E" w:rsidRDefault="00027B8E" w:rsidP="00027B8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OPTION #5:  MATH 291-1, 2, 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27B8E" w:rsidRDefault="00027B8E">
            <w:pPr>
              <w:rPr>
                <w:rFonts w:ascii="Arial" w:hAnsi="Arial" w:cs="Arial"/>
              </w:rPr>
            </w:pPr>
          </w:p>
        </w:tc>
      </w:tr>
      <w:tr w:rsidR="00D6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major courses</w:t>
            </w:r>
            <w:r w:rsidR="00027B8E">
              <w:rPr>
                <w:rFonts w:ascii="Arial" w:hAnsi="Arial" w:cs="Arial"/>
              </w:rPr>
              <w:t>:</w:t>
            </w:r>
          </w:p>
          <w:p w:rsidR="00D64933" w:rsidRDefault="00D64933">
            <w:pPr>
              <w:rPr>
                <w:rFonts w:ascii="Arial" w:hAnsi="Arial" w:cs="Arial"/>
              </w:rPr>
            </w:pPr>
          </w:p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9 300-level courses in </w:t>
            </w:r>
            <w:r w:rsidR="00973BD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athematics </w:t>
            </w:r>
          </w:p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prior department approval, up to 3 courses from other departments may count toward this requirement)  </w:t>
            </w:r>
          </w:p>
          <w:p w:rsidR="00D64933" w:rsidRDefault="00D64933">
            <w:pPr>
              <w:rPr>
                <w:rFonts w:ascii="Arial" w:hAnsi="Arial" w:cs="Arial"/>
              </w:rPr>
            </w:pPr>
          </w:p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Courses must include a complete</w:t>
            </w:r>
          </w:p>
          <w:p w:rsidR="00D64933" w:rsidRDefault="00D64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3-quarter sequence; see the </w:t>
            </w:r>
            <w:r w:rsidRPr="00A92A07">
              <w:rPr>
                <w:rFonts w:ascii="Arial" w:hAnsi="Arial" w:cs="Arial"/>
                <w:iCs/>
              </w:rPr>
              <w:t>Catalog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for details.</w:t>
            </w:r>
          </w:p>
        </w:tc>
        <w:tc>
          <w:tcPr>
            <w:tcW w:w="5400" w:type="dxa"/>
            <w:gridSpan w:val="2"/>
          </w:tcPr>
          <w:p w:rsidR="00D64933" w:rsidRDefault="00D64933">
            <w:pPr>
              <w:pStyle w:val="Footer"/>
              <w:tabs>
                <w:tab w:val="clear" w:pos="4320"/>
                <w:tab w:val="clear" w:pos="8640"/>
              </w:tabs>
              <w:spacing w:line="5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6. MATH 334 *</w:t>
            </w:r>
          </w:p>
        </w:tc>
        <w:tc>
          <w:tcPr>
            <w:tcW w:w="1080" w:type="dxa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</w:p>
        </w:tc>
      </w:tr>
      <w:tr w:rsidR="00D6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1080" w:type="dxa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</w:p>
        </w:tc>
      </w:tr>
      <w:tr w:rsidR="00D6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1080" w:type="dxa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</w:p>
        </w:tc>
      </w:tr>
      <w:tr w:rsidR="00D6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1080" w:type="dxa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</w:p>
        </w:tc>
      </w:tr>
      <w:tr w:rsidR="00D6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80" w:type="dxa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</w:p>
        </w:tc>
      </w:tr>
      <w:tr w:rsidR="00D6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080" w:type="dxa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</w:p>
        </w:tc>
      </w:tr>
      <w:tr w:rsidR="00D6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080" w:type="dxa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</w:p>
        </w:tc>
      </w:tr>
      <w:tr w:rsidR="00D6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080" w:type="dxa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</w:p>
        </w:tc>
      </w:tr>
      <w:tr w:rsidR="00D649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vMerge/>
          </w:tcPr>
          <w:p w:rsidR="00D64933" w:rsidRDefault="00D64933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D64933" w:rsidRDefault="00D64933">
            <w:pPr>
              <w:pStyle w:val="Footer"/>
              <w:tabs>
                <w:tab w:val="clear" w:pos="4320"/>
                <w:tab w:val="clear" w:pos="8640"/>
              </w:tabs>
              <w:spacing w:line="5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080" w:type="dxa"/>
          </w:tcPr>
          <w:p w:rsidR="00D64933" w:rsidRDefault="00D64933">
            <w:pPr>
              <w:spacing w:line="520" w:lineRule="exact"/>
              <w:rPr>
                <w:rFonts w:ascii="Arial" w:hAnsi="Arial" w:cs="Arial"/>
              </w:rPr>
            </w:pPr>
          </w:p>
        </w:tc>
      </w:tr>
    </w:tbl>
    <w:p w:rsidR="007E6784" w:rsidRDefault="007E6784" w:rsidP="007E6784">
      <w:pPr>
        <w:ind w:left="360"/>
        <w:rPr>
          <w:rFonts w:ascii="Arial" w:hAnsi="Arial" w:cs="Arial"/>
        </w:rPr>
      </w:pPr>
    </w:p>
    <w:p w:rsidR="00D64933" w:rsidRDefault="00F2377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 334 is required of all majors who do not take at least one quarter from one of these sequences:</w:t>
      </w:r>
      <w:r w:rsidR="00F9577B">
        <w:rPr>
          <w:rFonts w:ascii="Arial" w:hAnsi="Arial" w:cs="Arial"/>
        </w:rPr>
        <w:t xml:space="preserve"> 311;</w:t>
      </w:r>
      <w:r w:rsidR="003F4186">
        <w:rPr>
          <w:rFonts w:ascii="Arial" w:hAnsi="Arial" w:cs="Arial"/>
        </w:rPr>
        <w:t xml:space="preserve"> 320; 321; 330</w:t>
      </w:r>
      <w:r>
        <w:rPr>
          <w:rFonts w:ascii="Arial" w:hAnsi="Arial" w:cs="Arial"/>
        </w:rPr>
        <w:t xml:space="preserve">; </w:t>
      </w:r>
      <w:r w:rsidR="003F4186">
        <w:rPr>
          <w:rFonts w:ascii="Arial" w:hAnsi="Arial" w:cs="Arial"/>
        </w:rPr>
        <w:t>or 331</w:t>
      </w:r>
    </w:p>
    <w:p w:rsidR="00D64933" w:rsidRDefault="00D64933">
      <w:pPr>
        <w:ind w:left="360"/>
        <w:rPr>
          <w:rFonts w:ascii="Arial" w:hAnsi="Arial" w:cs="Arial"/>
          <w:u w:val="single"/>
        </w:rPr>
      </w:pPr>
    </w:p>
    <w:p w:rsidR="00D64933" w:rsidRDefault="00D64933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Part III:  Notes</w:t>
      </w:r>
    </w:p>
    <w:p w:rsidR="00D64933" w:rsidRDefault="00D64933">
      <w:r>
        <w:rPr>
          <w:rFonts w:ascii="Arial" w:hAnsi="Arial" w:cs="Arial"/>
        </w:rPr>
        <w:t>Use this section to note any exceptions to the normal requirements that have been approved by the department or dean’s office, for example, course substitutions o</w:t>
      </w:r>
      <w:r w:rsidR="00F23771">
        <w:rPr>
          <w:rFonts w:ascii="Arial" w:hAnsi="Arial" w:cs="Arial"/>
        </w:rPr>
        <w:t>r study abroad</w:t>
      </w:r>
      <w:r>
        <w:rPr>
          <w:rFonts w:ascii="Arial" w:hAnsi="Arial" w:cs="Arial"/>
        </w:rPr>
        <w:t xml:space="preserve"> credits authorized towards the major or distribution requirements.</w:t>
      </w:r>
    </w:p>
    <w:sectPr w:rsidR="00D64933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03" w:rsidRDefault="00E25F03">
      <w:r>
        <w:separator/>
      </w:r>
    </w:p>
  </w:endnote>
  <w:endnote w:type="continuationSeparator" w:id="0">
    <w:p w:rsidR="00E25F03" w:rsidRDefault="00E2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33" w:rsidRDefault="00D64933">
    <w:pPr>
      <w:pStyle w:val="Footer"/>
      <w:framePr w:wrap="auto" w:vAnchor="text" w:hAnchor="margin" w:xAlign="center" w:y="1"/>
      <w:rPr>
        <w:rStyle w:val="PageNumber"/>
        <w:rFonts w:cs="Garamond"/>
      </w:rPr>
    </w:pPr>
  </w:p>
  <w:p w:rsidR="00D64933" w:rsidRDefault="00D64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03" w:rsidRDefault="00E25F03">
      <w:r>
        <w:separator/>
      </w:r>
    </w:p>
  </w:footnote>
  <w:footnote w:type="continuationSeparator" w:id="0">
    <w:p w:rsidR="00E25F03" w:rsidRDefault="00E2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33"/>
    <w:rsid w:val="000138BA"/>
    <w:rsid w:val="00027B8E"/>
    <w:rsid w:val="000664F7"/>
    <w:rsid w:val="000E5111"/>
    <w:rsid w:val="001304BA"/>
    <w:rsid w:val="001A0202"/>
    <w:rsid w:val="001E2BBE"/>
    <w:rsid w:val="001F7C44"/>
    <w:rsid w:val="0025245B"/>
    <w:rsid w:val="003F2E25"/>
    <w:rsid w:val="003F4186"/>
    <w:rsid w:val="004A2733"/>
    <w:rsid w:val="006067E7"/>
    <w:rsid w:val="007E6784"/>
    <w:rsid w:val="00973BD5"/>
    <w:rsid w:val="009B1B5F"/>
    <w:rsid w:val="00A36BFA"/>
    <w:rsid w:val="00A74BFA"/>
    <w:rsid w:val="00A92A07"/>
    <w:rsid w:val="00AA222A"/>
    <w:rsid w:val="00AD371B"/>
    <w:rsid w:val="00B069A3"/>
    <w:rsid w:val="00C30A51"/>
    <w:rsid w:val="00C34EC4"/>
    <w:rsid w:val="00D64933"/>
    <w:rsid w:val="00DF39D2"/>
    <w:rsid w:val="00E216F2"/>
    <w:rsid w:val="00E25F03"/>
    <w:rsid w:val="00E54B49"/>
    <w:rsid w:val="00ED774F"/>
    <w:rsid w:val="00F23771"/>
    <w:rsid w:val="00F9577B"/>
    <w:rsid w:val="00FC490A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B74566F2-DACD-400F-8965-F58A6424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Indent3">
    <w:name w:val="Body Text Indent 3"/>
    <w:basedOn w:val="Normal"/>
    <w:pPr>
      <w:ind w:left="720"/>
    </w:pPr>
    <w:rPr>
      <w:rFonts w:ascii="Helvetica" w:hAnsi="Helvetica" w:cs="Helvetica"/>
    </w:rPr>
  </w:style>
  <w:style w:type="paragraph" w:styleId="BalloonText">
    <w:name w:val="Balloon Text"/>
    <w:basedOn w:val="Normal"/>
    <w:semiHidden/>
    <w:rsid w:val="0002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Joan Linsenmeier</dc:creator>
  <cp:keywords/>
  <dc:description/>
  <cp:lastModifiedBy>Peter Alexander Pappas</cp:lastModifiedBy>
  <cp:revision>2</cp:revision>
  <cp:lastPrinted>2004-02-03T16:30:00Z</cp:lastPrinted>
  <dcterms:created xsi:type="dcterms:W3CDTF">2015-09-10T21:01:00Z</dcterms:created>
  <dcterms:modified xsi:type="dcterms:W3CDTF">2015-09-10T21:01:00Z</dcterms:modified>
</cp:coreProperties>
</file>